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lang w:val="en-US"/>
        </w:rPr>
      </w:pPr>
      <w:bookmarkStart w:id="0" w:name="_GoBack"/>
      <w:r>
        <w:rPr>
          <w:rFonts w:hint="eastAsia"/>
          <w:lang w:val="en-US" w:eastAsia="zh-CN"/>
        </w:rPr>
        <w:t>全自动生化分析仪维保服务项目技术需求</w:t>
      </w:r>
    </w:p>
    <w:bookmarkEnd w:id="0"/>
    <w:p>
      <w:pPr>
        <w:keepNext w:val="0"/>
        <w:keepLines w:val="0"/>
        <w:pageBreakBefore w:val="0"/>
        <w:widowControl w:val="0"/>
        <w:kinsoku/>
        <w:wordWrap/>
        <w:overflowPunct/>
        <w:topLinePunct w:val="0"/>
        <w:autoSpaceDE w:val="0"/>
        <w:autoSpaceDN w:val="0"/>
        <w:bidi w:val="0"/>
        <w:adjustRightInd w:val="0"/>
        <w:snapToGrid/>
        <w:spacing w:line="240" w:lineRule="auto"/>
        <w:ind w:firstLine="240" w:firstLineChars="1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服务商需为</w:t>
      </w:r>
      <w:r>
        <w:rPr>
          <w:rFonts w:hint="eastAsia" w:ascii="仿宋" w:hAnsi="仿宋" w:eastAsia="仿宋" w:cs="仿宋"/>
          <w:sz w:val="24"/>
          <w:szCs w:val="24"/>
        </w:rPr>
        <w:t>全自动生化分析仪提供整机保修服务，具体如下：</w:t>
      </w:r>
    </w:p>
    <w:p>
      <w:pPr>
        <w:pStyle w:val="5"/>
        <w:keepNext w:val="0"/>
        <w:keepLines w:val="0"/>
        <w:pageBreakBefore w:val="0"/>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1．按照厂家设备标准及设备本地规定执行安全检查，包含以下内容：（1）制定检查计划；（2）机械安全检查；（3）设备定期校准；（4）电路安全检查。</w:t>
      </w:r>
    </w:p>
    <w:p>
      <w:pPr>
        <w:pStyle w:val="5"/>
        <w:keepNext w:val="0"/>
        <w:keepLines w:val="0"/>
        <w:pageBreakBefore w:val="0"/>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2．提供设备软件升级；涉及到设备的安全升级必须按照设备原生产厂家的要求标准、在厂家规定的期限内完成，并且提供相应的升级记录备案。</w:t>
      </w:r>
    </w:p>
    <w:p>
      <w:pPr>
        <w:pStyle w:val="5"/>
        <w:keepNext w:val="0"/>
        <w:keepLines w:val="0"/>
        <w:pageBreakBefore w:val="0"/>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3. 按照仪器生产厂家标准要求提供一年</w:t>
      </w:r>
      <w:r>
        <w:rPr>
          <w:rFonts w:hint="eastAsia" w:ascii="仿宋" w:hAnsi="仿宋" w:eastAsia="仿宋" w:cs="仿宋"/>
          <w:sz w:val="24"/>
          <w:szCs w:val="24"/>
          <w:lang w:val="en-US" w:eastAsia="zh-CN"/>
        </w:rPr>
        <w:t>四</w:t>
      </w:r>
      <w:r>
        <w:rPr>
          <w:rFonts w:hint="eastAsia" w:ascii="仿宋" w:hAnsi="仿宋" w:eastAsia="仿宋" w:cs="仿宋"/>
          <w:color w:val="000000"/>
          <w:sz w:val="24"/>
          <w:szCs w:val="24"/>
        </w:rPr>
        <w:t>次</w:t>
      </w:r>
      <w:r>
        <w:rPr>
          <w:rFonts w:hint="eastAsia" w:ascii="仿宋" w:hAnsi="仿宋" w:eastAsia="仿宋" w:cs="仿宋"/>
          <w:sz w:val="24"/>
          <w:szCs w:val="24"/>
        </w:rPr>
        <w:t>仪器保养服务，包含人工、保养盒、可能需要的仪器检测试剂，但不含可能需要的临床试剂、定标液、质控品、耗材等。</w:t>
      </w:r>
    </w:p>
    <w:p>
      <w:pPr>
        <w:pStyle w:val="5"/>
        <w:keepNext w:val="0"/>
        <w:keepLines w:val="0"/>
        <w:pageBreakBefore w:val="0"/>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4. 仪器故障现场维修服务，包括人工、零配件、可能需要的仪器检测试剂，但不含可能需要的临床试剂、定标液、质控品、耗材等。</w:t>
      </w:r>
    </w:p>
    <w:p>
      <w:pPr>
        <w:pStyle w:val="5"/>
        <w:keepNext w:val="0"/>
        <w:keepLines w:val="0"/>
        <w:pageBreakBefore w:val="0"/>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5. 开机率：保证年开机率≥95%（以全年365日计，每年停机不超过18天），停机时间每多一天保修期延长3天。因中标方的原因导致的年开机率低于95%的，不足95%部分的停机天数按1:5的比例延长保修时间。</w:t>
      </w:r>
    </w:p>
    <w:p>
      <w:pPr>
        <w:pStyle w:val="5"/>
        <w:keepNext w:val="0"/>
        <w:keepLines w:val="0"/>
        <w:pageBreakBefore w:val="0"/>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6. 提供24小时热线服务电话随时响应，响应时间小于1小时，通过远程诊断快速解决问题，如远程手段无法解决，立刻安排工程师在6小时内到达现场，直至设备恢复正常。</w:t>
      </w:r>
    </w:p>
    <w:p>
      <w:pPr>
        <w:pStyle w:val="5"/>
        <w:keepNext w:val="0"/>
        <w:keepLines w:val="0"/>
        <w:pageBreakBefore w:val="0"/>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7. 针对仪器或配套试剂的应用支持服务。</w:t>
      </w:r>
    </w:p>
    <w:p>
      <w:pPr>
        <w:pStyle w:val="5"/>
        <w:keepNext w:val="0"/>
        <w:keepLines w:val="0"/>
        <w:pageBreakBefore w:val="0"/>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8. 设置维修和保养记录单，每次维修和保养应详细记录，详细记录整个维修和保养过程，并经采购方代表审核确认。记录单至少一式两份，采购方需存档备案。</w:t>
      </w:r>
    </w:p>
    <w:p>
      <w:pPr>
        <w:keepNext w:val="0"/>
        <w:keepLines w:val="0"/>
        <w:pageBreakBefore w:val="0"/>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9. 维保服务完结前，服务公司出具针对维保设备的性能报告和年度总结报告。　</w:t>
      </w:r>
    </w:p>
    <w:p>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10.服务商应为甲方设备操作人员或工程师提供至少一年一次的远程或现场指导培训，每年初提交计划，年终提交培训记录（含签名表，培训相片）。</w:t>
      </w:r>
    </w:p>
    <w:p>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11..服务商每年年终提交质量安全评估报告。</w:t>
      </w:r>
    </w:p>
    <w:p>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12.所有费用包含在预算费用中。</w:t>
      </w:r>
    </w:p>
    <w:p>
      <w:pPr>
        <w:numPr>
          <w:ilvl w:val="0"/>
          <w:numId w:val="0"/>
        </w:numPr>
        <w:spacing w:line="360" w:lineRule="auto"/>
        <w:ind w:right="236" w:rightChars="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采购人在支付款项前进行考核</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服务期间，</w:t>
      </w:r>
      <w:r>
        <w:rPr>
          <w:rFonts w:hint="eastAsia" w:ascii="仿宋" w:hAnsi="仿宋" w:eastAsia="仿宋" w:cs="仿宋"/>
          <w:color w:val="auto"/>
          <w:sz w:val="24"/>
          <w:szCs w:val="24"/>
          <w:lang w:val="en-US" w:eastAsia="zh-CN"/>
        </w:rPr>
        <w:t>详见《</w:t>
      </w:r>
      <w:r>
        <w:rPr>
          <w:rFonts w:hint="eastAsia" w:ascii="仿宋" w:hAnsi="仿宋" w:eastAsia="仿宋" w:cs="仿宋"/>
          <w:color w:val="auto"/>
          <w:sz w:val="24"/>
          <w:szCs w:val="24"/>
        </w:rPr>
        <w:t>罗氏生化分析仪Cobas8000设备维保服务考核评价表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采购人在支付</w:t>
      </w:r>
      <w:r>
        <w:rPr>
          <w:rFonts w:hint="eastAsia" w:ascii="仿宋" w:hAnsi="仿宋" w:eastAsia="仿宋" w:cs="仿宋"/>
          <w:color w:val="auto"/>
          <w:sz w:val="24"/>
          <w:szCs w:val="24"/>
          <w:lang w:eastAsia="zh-CN"/>
        </w:rPr>
        <w:t>第二</w:t>
      </w:r>
      <w:r>
        <w:rPr>
          <w:rFonts w:hint="eastAsia" w:ascii="仿宋" w:hAnsi="仿宋" w:eastAsia="仿宋" w:cs="仿宋"/>
          <w:color w:val="auto"/>
          <w:sz w:val="24"/>
          <w:szCs w:val="24"/>
        </w:rPr>
        <w:t>期服务费前将对中标人进行服务评价，若评分过低则扣除中标人相应的服务费，维保服务得分不足90分的，按比例扣除当期维保款项的</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w:t>
      </w:r>
    </w:p>
    <w:p>
      <w:pPr>
        <w:keepNext w:val="0"/>
        <w:keepLines w:val="0"/>
        <w:pageBreakBefore w:val="0"/>
        <w:kinsoku/>
        <w:wordWrap/>
        <w:overflowPunct/>
        <w:topLinePunct w:val="0"/>
        <w:bidi w:val="0"/>
        <w:snapToGrid/>
        <w:spacing w:line="240" w:lineRule="auto"/>
        <w:textAlignment w:val="auto"/>
        <w:rPr>
          <w:rFonts w:hint="default" w:ascii="仿宋" w:hAnsi="仿宋" w:eastAsia="仿宋" w:cs="仿宋"/>
          <w:color w:val="auto"/>
          <w:sz w:val="24"/>
          <w:szCs w:val="24"/>
          <w:lang w:val="en-US" w:eastAsia="zh-CN"/>
        </w:rPr>
      </w:pPr>
    </w:p>
    <w:p>
      <w:r>
        <w:rPr>
          <w:rFonts w:hint="eastAsia" w:ascii="宋体" w:hAnsi="宋体" w:cs="宋体"/>
          <w:sz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NWYwYzMzN2YzY2YzNDU0NDJjNTE3ZDhjZDBkMTMifQ=="/>
  </w:docVars>
  <w:rsids>
    <w:rsidRoot w:val="317B183A"/>
    <w:rsid w:val="317B1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正文正"/>
    <w:basedOn w:val="1"/>
    <w:qFormat/>
    <w:uiPriority w:val="0"/>
    <w:pPr>
      <w:spacing w:line="560" w:lineRule="exact"/>
      <w:ind w:firstLine="561"/>
    </w:pPr>
    <w:rPr>
      <w:rFonts w:ascii="Calibri" w:hAnsi="Calibri"/>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2024-05-23T06:59:00Z</dcterms:created>
  <dc:creator>至诚之力</dc:creator>
  <cp:lastModifiedBy>至诚之力</cp:lastModifiedBy>
  <dcterms:modified xsi:type="dcterms:W3CDTF">2024-05-23T07:52:50Z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1D523F64C45040FF9586626EFB46375F_11</vt:lpwstr>
  </property>
</Properties>
</file>