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06CA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超声导入仪技术参数</w:t>
      </w:r>
    </w:p>
    <w:p w14:paraId="577E87B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三档可调，导入皮肤不同层次，可达1.5-5毫米。</w:t>
      </w:r>
    </w:p>
    <w:p w14:paraId="09D70F29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适用于凝胶剂、精华液、乳剂、霜剂的导入。</w:t>
      </w:r>
    </w:p>
    <w:p w14:paraId="09EA074C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脉冲波群宽度：200ms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±</w:t>
      </w:r>
      <w:r>
        <w:rPr>
          <w:rFonts w:hint="eastAsia"/>
          <w:sz w:val="28"/>
          <w:szCs w:val="28"/>
          <w:lang w:val="en-US" w:eastAsia="zh-CN"/>
        </w:rPr>
        <w:t>10%</w:t>
      </w:r>
    </w:p>
    <w:p w14:paraId="3BC272CB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电致孔冲峰值：最大值应不超过87V</w:t>
      </w:r>
    </w:p>
    <w:p w14:paraId="20F73188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电脉冲的基波：由2KHZ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±</w:t>
      </w:r>
      <w:r>
        <w:rPr>
          <w:rFonts w:hint="eastAsia"/>
          <w:sz w:val="28"/>
          <w:szCs w:val="28"/>
          <w:lang w:val="en-US" w:eastAsia="zh-CN"/>
        </w:rPr>
        <w:t>10%的方波</w:t>
      </w:r>
    </w:p>
    <w:p w14:paraId="53B1F186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脉冲宽度：为0.2ms,误差为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±</w:t>
      </w:r>
      <w:r>
        <w:rPr>
          <w:rFonts w:hint="eastAsia"/>
          <w:sz w:val="28"/>
          <w:szCs w:val="28"/>
          <w:lang w:val="en-US" w:eastAsia="zh-CN"/>
        </w:rPr>
        <w:t>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34AC4"/>
    <w:multiLevelType w:val="singleLevel"/>
    <w:tmpl w:val="FB834A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5DE11F1C"/>
    <w:rsid w:val="0AEC727C"/>
    <w:rsid w:val="22AB65E7"/>
    <w:rsid w:val="5DE1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125</Characters>
  <Lines>0</Lines>
  <Paragraphs>0</Paragraphs>
  <TotalTime>7</TotalTime>
  <ScaleCrop>false</ScaleCrop>
  <LinksUpToDate>false</LinksUpToDate>
  <CharactersWithSpaces>125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2024-07-29T13:40:00Z</dcterms:created>
  <dc:creator>至诚之力</dc:creator>
  <cp:lastModifiedBy>至诚之力</cp:lastModifiedBy>
  <dcterms:modified xsi:type="dcterms:W3CDTF">2024-07-31T01:59:23Z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45AFC59CAA0D4C0C820D2060BAB73224_13</vt:lpwstr>
  </property>
</Properties>
</file>