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8267">
      <w:pPr>
        <w:pStyle w:val="4"/>
        <w:spacing w:before="0" w:after="0" w:line="480" w:lineRule="exact"/>
        <w:jc w:val="center"/>
        <w:rPr>
          <w:rFonts w:hint="eastAsia" w:ascii="宋体" w:hAnsi="宋体"/>
          <w:b/>
          <w:bCs/>
          <w:sz w:val="40"/>
          <w:szCs w:val="40"/>
          <w:lang w:eastAsia="zh-CN"/>
        </w:rPr>
      </w:pPr>
      <w:r>
        <w:rPr>
          <w:rFonts w:hint="eastAsia" w:ascii="宋体" w:hAnsi="宋体"/>
          <w:b/>
          <w:bCs/>
          <w:sz w:val="40"/>
          <w:szCs w:val="40"/>
          <w:lang w:eastAsia="zh-CN"/>
        </w:rPr>
        <w:t>维保服务需求</w:t>
      </w:r>
    </w:p>
    <w:p w14:paraId="7033D234">
      <w:pPr>
        <w:pStyle w:val="4"/>
        <w:spacing w:before="0" w:after="0" w:line="480" w:lineRule="exact"/>
        <w:jc w:val="center"/>
        <w:rPr>
          <w:rFonts w:hint="eastAsia" w:ascii="宋体" w:hAnsi="宋体"/>
          <w:sz w:val="40"/>
          <w:szCs w:val="40"/>
          <w:lang w:eastAsia="zh-CN"/>
        </w:rPr>
      </w:pPr>
    </w:p>
    <w:p w14:paraId="3F0AB5E5">
      <w:pPr>
        <w:pStyle w:val="4"/>
        <w:spacing w:before="0" w:after="0" w:line="480" w:lineRule="exact"/>
        <w:ind w:firstLine="52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1、机型及具体维保范围：</w:t>
      </w:r>
    </w:p>
    <w:p w14:paraId="3329A324">
      <w:pPr>
        <w:pStyle w:val="4"/>
        <w:spacing w:before="0" w:after="0" w:line="480" w:lineRule="exact"/>
        <w:ind w:firstLine="520" w:firstLineChars="200"/>
        <w:rPr>
          <w:rFonts w:ascii="宋体" w:hAnsi="宋体"/>
          <w:sz w:val="24"/>
          <w:szCs w:val="24"/>
        </w:rPr>
      </w:pPr>
      <w:r>
        <w:rPr>
          <w:rFonts w:hint="eastAsia" w:ascii="宋体" w:hAnsi="宋体"/>
          <w:sz w:val="24"/>
          <w:szCs w:val="24"/>
        </w:rPr>
        <w:t>1.1设备品牌及维保类型：</w:t>
      </w:r>
    </w:p>
    <w:tbl>
      <w:tblPr>
        <w:tblStyle w:val="2"/>
        <w:tblpPr w:leftFromText="180" w:rightFromText="180" w:vertAnchor="text" w:horzAnchor="page" w:tblpX="1840" w:tblpY="4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719"/>
        <w:gridCol w:w="921"/>
        <w:gridCol w:w="1280"/>
        <w:gridCol w:w="2551"/>
      </w:tblGrid>
      <w:tr w14:paraId="17F5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noWrap w:val="0"/>
            <w:vAlign w:val="center"/>
          </w:tcPr>
          <w:p w14:paraId="43AC6FB5">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3719" w:type="dxa"/>
            <w:noWrap w:val="0"/>
            <w:vAlign w:val="center"/>
          </w:tcPr>
          <w:p w14:paraId="69EE96B0">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维保设备</w:t>
            </w:r>
          </w:p>
        </w:tc>
        <w:tc>
          <w:tcPr>
            <w:tcW w:w="921" w:type="dxa"/>
            <w:noWrap w:val="0"/>
            <w:vAlign w:val="center"/>
          </w:tcPr>
          <w:p w14:paraId="7B6DC5EE">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280" w:type="dxa"/>
            <w:noWrap w:val="0"/>
            <w:vAlign w:val="center"/>
          </w:tcPr>
          <w:p w14:paraId="344A56FD">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维保类型</w:t>
            </w:r>
          </w:p>
        </w:tc>
        <w:tc>
          <w:tcPr>
            <w:tcW w:w="2551" w:type="dxa"/>
            <w:noWrap w:val="0"/>
            <w:vAlign w:val="center"/>
          </w:tcPr>
          <w:p w14:paraId="649BFBE0">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维保年限</w:t>
            </w:r>
          </w:p>
        </w:tc>
      </w:tr>
      <w:tr w14:paraId="7A7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noWrap w:val="0"/>
            <w:vAlign w:val="center"/>
          </w:tcPr>
          <w:p w14:paraId="402CFAED">
            <w:pPr>
              <w:spacing w:line="480" w:lineRule="exact"/>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3719" w:type="dxa"/>
            <w:noWrap w:val="0"/>
            <w:vAlign w:val="center"/>
          </w:tcPr>
          <w:p w14:paraId="129A5B0E">
            <w:pPr>
              <w:spacing w:line="480" w:lineRule="exact"/>
              <w:ind w:right="-96" w:rightChars="-32"/>
              <w:rPr>
                <w:rFonts w:ascii="宋体" w:hAnsi="宋体" w:eastAsia="宋体" w:cs="宋体"/>
                <w:sz w:val="24"/>
                <w:szCs w:val="24"/>
                <w:shd w:val="clear" w:color="auto" w:fill="FFFFFF"/>
              </w:rPr>
            </w:pPr>
            <w:r>
              <w:rPr>
                <w:rFonts w:hint="eastAsia" w:ascii="宋体" w:hAnsi="宋体" w:eastAsia="宋体"/>
                <w:sz w:val="24"/>
                <w:szCs w:val="24"/>
              </w:rPr>
              <w:t>医科达Precise医用电子直线加速器</w:t>
            </w:r>
          </w:p>
        </w:tc>
        <w:tc>
          <w:tcPr>
            <w:tcW w:w="921" w:type="dxa"/>
            <w:noWrap w:val="0"/>
            <w:vAlign w:val="center"/>
          </w:tcPr>
          <w:p w14:paraId="1974C09D">
            <w:pPr>
              <w:spacing w:line="480" w:lineRule="exact"/>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1套</w:t>
            </w:r>
          </w:p>
        </w:tc>
        <w:tc>
          <w:tcPr>
            <w:tcW w:w="1280" w:type="dxa"/>
            <w:noWrap w:val="0"/>
            <w:vAlign w:val="center"/>
          </w:tcPr>
          <w:p w14:paraId="2326EF18">
            <w:pPr>
              <w:spacing w:line="480" w:lineRule="exact"/>
              <w:jc w:val="center"/>
              <w:rPr>
                <w:rFonts w:ascii="宋体" w:hAnsi="宋体" w:eastAsia="宋体" w:cs="宋体"/>
                <w:sz w:val="24"/>
                <w:szCs w:val="24"/>
                <w:shd w:val="clear" w:color="auto" w:fill="FFFFFF"/>
              </w:rPr>
            </w:pPr>
            <w:r>
              <w:rPr>
                <w:rFonts w:ascii="宋体" w:hAnsi="宋体" w:eastAsia="宋体" w:cs="宋体"/>
                <w:sz w:val="24"/>
                <w:szCs w:val="24"/>
                <w:shd w:val="clear" w:color="auto" w:fill="FFFFFF"/>
              </w:rPr>
              <w:t>全保</w:t>
            </w:r>
          </w:p>
        </w:tc>
        <w:tc>
          <w:tcPr>
            <w:tcW w:w="2551" w:type="dxa"/>
            <w:noWrap w:val="0"/>
            <w:vAlign w:val="center"/>
          </w:tcPr>
          <w:p w14:paraId="7EE6C9BF">
            <w:pPr>
              <w:spacing w:line="480" w:lineRule="exact"/>
              <w:ind w:right="-96" w:rightChars="-32"/>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3年(自合同生效算起）</w:t>
            </w:r>
          </w:p>
        </w:tc>
      </w:tr>
    </w:tbl>
    <w:p w14:paraId="76E0CB5B">
      <w:pPr>
        <w:spacing w:line="480" w:lineRule="exact"/>
        <w:ind w:firstLine="480" w:firstLineChars="200"/>
        <w:rPr>
          <w:rFonts w:hint="eastAsia" w:ascii="宋体" w:hAnsi="宋体" w:eastAsia="宋体"/>
          <w:sz w:val="24"/>
          <w:szCs w:val="24"/>
        </w:rPr>
      </w:pPr>
      <w:r>
        <w:rPr>
          <w:rFonts w:hint="eastAsia" w:ascii="宋体" w:hAnsi="宋体" w:eastAsia="宋体"/>
          <w:bCs/>
          <w:sz w:val="24"/>
          <w:szCs w:val="24"/>
        </w:rPr>
        <w:t>1.2维保范围：</w:t>
      </w:r>
      <w:r>
        <w:rPr>
          <w:rFonts w:hint="eastAsia" w:ascii="宋体" w:hAnsi="宋体" w:eastAsia="宋体"/>
          <w:sz w:val="24"/>
          <w:szCs w:val="24"/>
        </w:rPr>
        <w:t>包含医科达Precise医用电子直线加速器整机和相关配套设备维修保养工作（含：xio TPS，放疗计划系统、mosaiq 网络系统、服务器、MLC、治疗床、控制系统、水冷系统、监视系统等）；包含定期保养，不限次数的技术支持和现场维修。</w:t>
      </w:r>
    </w:p>
    <w:p w14:paraId="0A4DF94F">
      <w:pPr>
        <w:kinsoku w:val="0"/>
        <w:overflowPunct w:val="0"/>
        <w:autoSpaceDE w:val="0"/>
        <w:autoSpaceDN w:val="0"/>
        <w:adjustRightInd w:val="0"/>
        <w:snapToGrid w:val="0"/>
        <w:spacing w:line="480" w:lineRule="exact"/>
        <w:ind w:firstLine="482" w:firstLineChars="200"/>
        <w:rPr>
          <w:rFonts w:hint="eastAsia" w:ascii="宋体" w:hAnsi="宋体" w:eastAsia="宋体" w:cs="宋体"/>
          <w:kern w:val="0"/>
          <w:sz w:val="24"/>
          <w:szCs w:val="24"/>
        </w:rPr>
      </w:pPr>
      <w:r>
        <w:rPr>
          <w:rFonts w:hint="eastAsia" w:ascii="宋体" w:hAnsi="宋体" w:eastAsia="宋体"/>
          <w:b/>
          <w:sz w:val="24"/>
          <w:szCs w:val="24"/>
        </w:rPr>
        <w:t>2、</w:t>
      </w:r>
      <w:r>
        <w:rPr>
          <w:rFonts w:hint="eastAsia" w:ascii="宋体" w:hAnsi="宋体" w:eastAsia="宋体" w:cs="宋体"/>
          <w:b/>
          <w:kern w:val="0"/>
          <w:sz w:val="24"/>
          <w:szCs w:val="24"/>
        </w:rPr>
        <w:t>服务总体要求：</w:t>
      </w:r>
    </w:p>
    <w:p w14:paraId="28334935">
      <w:pPr>
        <w:tabs>
          <w:tab w:val="left" w:pos="11340"/>
        </w:tabs>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2.1.项目说明：本项目合同</w:t>
      </w:r>
      <w:r>
        <w:rPr>
          <w:rFonts w:hint="eastAsia" w:ascii="宋体" w:hAnsi="宋体" w:eastAsia="宋体" w:cs="宋体"/>
          <w:kern w:val="0"/>
          <w:sz w:val="24"/>
          <w:szCs w:val="24"/>
        </w:rPr>
        <w:t>类型为人工及配件全保服务合同。即在机器出现故障情况下提供紧急的人工技术服务，含差旅费，提供合同范围内的备件，所有费用包含在本次投标报价内（投标人应具有服务团队，不得将本项目授权、分包或转包）。</w:t>
      </w:r>
    </w:p>
    <w:p w14:paraId="7FAC577F">
      <w:pPr>
        <w:tabs>
          <w:tab w:val="left" w:pos="-720"/>
          <w:tab w:val="left" w:pos="0"/>
          <w:tab w:val="left" w:pos="144"/>
          <w:tab w:val="left" w:pos="696"/>
        </w:tabs>
        <w:spacing w:line="480" w:lineRule="exact"/>
        <w:ind w:firstLine="480" w:firstLineChars="200"/>
        <w:textAlignment w:val="baseline"/>
        <w:rPr>
          <w:rFonts w:ascii="宋体" w:hAnsi="宋体" w:eastAsia="宋体" w:cs="宋体"/>
          <w:kern w:val="0"/>
          <w:sz w:val="24"/>
        </w:rPr>
      </w:pPr>
      <w:r>
        <w:rPr>
          <w:rFonts w:hint="eastAsia" w:ascii="宋体" w:hAnsi="宋体" w:eastAsia="宋体" w:cs="宋体"/>
          <w:kern w:val="0"/>
          <w:sz w:val="24"/>
        </w:rPr>
        <w:t>2.2</w:t>
      </w:r>
      <w:r>
        <w:rPr>
          <w:rFonts w:hint="eastAsia" w:ascii="宋体" w:hAnsi="宋体" w:eastAsia="宋体" w:cs="宋体"/>
          <w:kern w:val="0"/>
          <w:sz w:val="24"/>
          <w:szCs w:val="24"/>
        </w:rPr>
        <w:t>.</w:t>
      </w:r>
      <w:r>
        <w:rPr>
          <w:rFonts w:hint="eastAsia" w:ascii="宋体" w:hAnsi="宋体" w:eastAsia="宋体" w:cs="宋体"/>
          <w:kern w:val="0"/>
          <w:sz w:val="24"/>
        </w:rPr>
        <w:t>投标人对本项目应拟投入≥15人专职维修工程师团队，其中项目所在省份设有≥3人专职维修工程师团队，接到报修后，0.5小时响应，8小时内到达现场。（提供人员名单及联系方式、医科达原厂或LA培训证书、本单位（或委托人事服务的公司）</w:t>
      </w:r>
      <w:r>
        <w:rPr>
          <w:rFonts w:hint="eastAsia" w:ascii="宋体" w:hAnsi="宋体" w:eastAsia="宋体"/>
          <w:sz w:val="24"/>
          <w:szCs w:val="24"/>
        </w:rPr>
        <w:t>近3个月的社保证明</w:t>
      </w:r>
      <w:r>
        <w:rPr>
          <w:rFonts w:hint="eastAsia" w:ascii="宋体" w:hAnsi="宋体" w:eastAsia="宋体" w:cs="宋体"/>
          <w:kern w:val="0"/>
          <w:sz w:val="24"/>
        </w:rPr>
        <w:t>，需提供相关培训证书证明及提供由本单位（或委托人事服务的公司）缴纳的社保证明复印件(如委托人事服务，应同时附上相关委托人事服务合同复印件）。</w:t>
      </w:r>
    </w:p>
    <w:p w14:paraId="31CD45C1">
      <w:pPr>
        <w:autoSpaceDE w:val="0"/>
        <w:autoSpaceDN w:val="0"/>
        <w:adjustRightInd w:val="0"/>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2.3</w:t>
      </w:r>
      <w:r>
        <w:rPr>
          <w:rFonts w:hint="eastAsia" w:ascii="宋体" w:hAnsi="宋体" w:eastAsia="宋体" w:cs="宋体"/>
          <w:color w:val="000000"/>
          <w:kern w:val="0"/>
          <w:sz w:val="24"/>
          <w:szCs w:val="24"/>
        </w:rPr>
        <w:t>.</w:t>
      </w:r>
      <w:r>
        <w:rPr>
          <w:rFonts w:hint="eastAsia" w:ascii="宋体" w:hAnsi="宋体" w:eastAsia="宋体" w:cs="宋体"/>
          <w:kern w:val="0"/>
          <w:sz w:val="24"/>
        </w:rPr>
        <w:t>服务类型要求：定期巡检、远程服务（电话支持，宽带远程支持）、现场服务。</w:t>
      </w:r>
    </w:p>
    <w:p w14:paraId="0EAB5DD4">
      <w:pPr>
        <w:autoSpaceDE w:val="0"/>
        <w:autoSpaceDN w:val="0"/>
        <w:adjustRightInd w:val="0"/>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2.4</w:t>
      </w:r>
      <w:r>
        <w:rPr>
          <w:rFonts w:hint="eastAsia" w:ascii="宋体" w:hAnsi="宋体" w:eastAsia="宋体" w:cs="宋体"/>
          <w:color w:val="000000"/>
          <w:kern w:val="0"/>
          <w:sz w:val="24"/>
          <w:szCs w:val="24"/>
        </w:rPr>
        <w:t>.</w:t>
      </w:r>
      <w:r>
        <w:rPr>
          <w:rFonts w:hint="eastAsia" w:ascii="宋体" w:hAnsi="宋体" w:eastAsia="宋体" w:cs="宋体"/>
          <w:kern w:val="0"/>
          <w:sz w:val="24"/>
        </w:rPr>
        <w:t>投标人设有400或800客户服务专线电话，每年365天开通，有专人接听服务，提供具体400或800电话号码及电话使用归属权的证明文件复印件。</w:t>
      </w:r>
    </w:p>
    <w:p w14:paraId="2F29C2E9">
      <w:pPr>
        <w:autoSpaceDE w:val="0"/>
        <w:autoSpaceDN w:val="0"/>
        <w:adjustRightInd w:val="0"/>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2.5</w:t>
      </w:r>
      <w:r>
        <w:rPr>
          <w:rFonts w:hint="eastAsia" w:ascii="宋体" w:hAnsi="宋体" w:eastAsia="宋体" w:cs="宋体"/>
          <w:kern w:val="0"/>
          <w:sz w:val="24"/>
          <w:szCs w:val="24"/>
        </w:rPr>
        <w:t>.</w:t>
      </w:r>
      <w:r>
        <w:rPr>
          <w:rFonts w:hint="eastAsia" w:ascii="宋体" w:hAnsi="宋体" w:eastAsia="宋体" w:cs="宋体"/>
          <w:kern w:val="0"/>
          <w:sz w:val="24"/>
        </w:rPr>
        <w:t>具有专业维修工具，并提供相关专业校准信息以供核实；</w:t>
      </w:r>
    </w:p>
    <w:p w14:paraId="6E17A7B3">
      <w:pPr>
        <w:autoSpaceDE w:val="0"/>
        <w:autoSpaceDN w:val="0"/>
        <w:adjustRightInd w:val="0"/>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2.6</w:t>
      </w:r>
      <w:r>
        <w:rPr>
          <w:rFonts w:hint="eastAsia" w:ascii="宋体" w:hAnsi="宋体" w:eastAsia="宋体" w:cs="宋体"/>
          <w:kern w:val="0"/>
          <w:sz w:val="24"/>
          <w:szCs w:val="24"/>
        </w:rPr>
        <w:t>.</w:t>
      </w:r>
      <w:r>
        <w:rPr>
          <w:rFonts w:hint="eastAsia" w:ascii="宋体" w:hAnsi="宋体" w:eastAsia="宋体" w:cs="宋体"/>
          <w:kern w:val="0"/>
          <w:sz w:val="24"/>
        </w:rPr>
        <w:t>备件供应：投标人需设有不少于3个的零配件仓库或保税仓库，提供原厂证明或海关进口报关单，需提供相关材料证明复印件。</w:t>
      </w:r>
    </w:p>
    <w:p w14:paraId="0390D9AE">
      <w:pPr>
        <w:widowControl/>
        <w:adjustRightInd w:val="0"/>
        <w:snapToGrid w:val="0"/>
        <w:spacing w:line="48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2.7</w:t>
      </w:r>
      <w:r>
        <w:rPr>
          <w:rFonts w:hint="eastAsia" w:ascii="宋体" w:hAnsi="宋体" w:eastAsia="宋体" w:cs="宋体"/>
          <w:kern w:val="0"/>
          <w:sz w:val="24"/>
          <w:szCs w:val="24"/>
        </w:rPr>
        <w:t>.</w:t>
      </w:r>
      <w:r>
        <w:rPr>
          <w:rFonts w:hint="eastAsia" w:ascii="宋体" w:hAnsi="宋体" w:eastAsia="宋体" w:cs="宋体"/>
          <w:kern w:val="0"/>
          <w:sz w:val="24"/>
        </w:rPr>
        <w:t>为保障维保服务能力，投标人在项目所在省份须设立维修点</w:t>
      </w:r>
      <w:r>
        <w:rPr>
          <w:rFonts w:hint="eastAsia" w:ascii="宋体" w:hAnsi="宋体" w:eastAsia="宋体" w:cs="宋体"/>
          <w:kern w:val="0"/>
          <w:sz w:val="24"/>
          <w:lang w:eastAsia="zh-CN"/>
        </w:rPr>
        <w:t>。</w:t>
      </w:r>
    </w:p>
    <w:p w14:paraId="0DBFE44D">
      <w:pPr>
        <w:widowControl/>
        <w:adjustRightInd w:val="0"/>
        <w:snapToGrid w:val="0"/>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2.8</w:t>
      </w:r>
      <w:r>
        <w:rPr>
          <w:rFonts w:hint="eastAsia" w:ascii="宋体" w:hAnsi="宋体" w:eastAsia="宋体" w:cs="宋体"/>
          <w:color w:val="000000"/>
          <w:kern w:val="0"/>
          <w:sz w:val="24"/>
          <w:szCs w:val="24"/>
        </w:rPr>
        <w:t>.</w:t>
      </w:r>
      <w:r>
        <w:rPr>
          <w:rFonts w:hint="eastAsia" w:ascii="宋体" w:hAnsi="宋体" w:eastAsia="宋体" w:cs="宋体"/>
          <w:kern w:val="0"/>
          <w:sz w:val="24"/>
        </w:rPr>
        <w:t>投标人投入本项目的专职维保团队至少一名具有人力资源和社会保障部门（或人事部门）颁发的高级工程师职称（医学工程类专业），并提供相关有效职称证书复印件。</w:t>
      </w:r>
    </w:p>
    <w:p w14:paraId="00093262">
      <w:pPr>
        <w:widowControl/>
        <w:adjustRightInd w:val="0"/>
        <w:snapToGrid w:val="0"/>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2.9</w:t>
      </w:r>
      <w:r>
        <w:rPr>
          <w:rFonts w:hint="eastAsia" w:ascii="宋体" w:hAnsi="宋体" w:eastAsia="宋体" w:cs="宋体"/>
          <w:color w:val="000000"/>
          <w:kern w:val="0"/>
          <w:sz w:val="24"/>
          <w:szCs w:val="24"/>
        </w:rPr>
        <w:t>.</w:t>
      </w:r>
      <w:r>
        <w:rPr>
          <w:rFonts w:hint="eastAsia" w:ascii="宋体" w:hAnsi="宋体" w:eastAsia="宋体" w:cs="宋体"/>
          <w:sz w:val="24"/>
        </w:rPr>
        <w:t>提供所有零部件免费更换</w:t>
      </w:r>
      <w:r>
        <w:rPr>
          <w:rFonts w:hint="eastAsia" w:ascii="宋体" w:hAnsi="宋体" w:eastAsia="宋体" w:cs="宋体"/>
          <w:sz w:val="24"/>
          <w:lang w:eastAsia="zh-CN"/>
        </w:rPr>
        <w:t>。</w:t>
      </w:r>
    </w:p>
    <w:p w14:paraId="611CE176">
      <w:pPr>
        <w:widowControl/>
        <w:spacing w:line="48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2.10</w:t>
      </w:r>
      <w:r>
        <w:rPr>
          <w:rFonts w:hint="eastAsia" w:ascii="宋体" w:hAnsi="宋体" w:eastAsia="宋体" w:cs="宋体"/>
          <w:color w:val="000000"/>
          <w:kern w:val="0"/>
          <w:sz w:val="24"/>
          <w:szCs w:val="24"/>
        </w:rPr>
        <w:t>.</w:t>
      </w:r>
      <w:r>
        <w:rPr>
          <w:rFonts w:hint="eastAsia" w:ascii="宋体" w:hAnsi="宋体" w:eastAsia="宋体" w:cs="宋体"/>
          <w:kern w:val="0"/>
          <w:sz w:val="24"/>
        </w:rPr>
        <w:t>整机每年4次保养（机器清洁、性能测试及校准、机械或电气检查）。每年结束需提供整年度的维修报告并装订成册</w:t>
      </w:r>
      <w:r>
        <w:rPr>
          <w:rFonts w:hint="eastAsia" w:ascii="宋体" w:hAnsi="宋体" w:eastAsia="宋体" w:cs="宋体"/>
          <w:kern w:val="0"/>
          <w:sz w:val="24"/>
          <w:lang w:eastAsia="zh-CN"/>
        </w:rPr>
        <w:t>。</w:t>
      </w:r>
    </w:p>
    <w:p w14:paraId="3496303A">
      <w:pPr>
        <w:widowControl/>
        <w:spacing w:line="48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2.11</w:t>
      </w:r>
      <w:r>
        <w:rPr>
          <w:rFonts w:hint="eastAsia" w:ascii="宋体" w:hAnsi="宋体" w:eastAsia="宋体" w:cs="宋体"/>
          <w:color w:val="000000"/>
          <w:kern w:val="0"/>
          <w:sz w:val="24"/>
          <w:szCs w:val="24"/>
        </w:rPr>
        <w:t>.</w:t>
      </w:r>
      <w:r>
        <w:rPr>
          <w:rFonts w:hint="eastAsia" w:ascii="宋体" w:hAnsi="宋体" w:eastAsia="宋体" w:cs="宋体"/>
          <w:kern w:val="0"/>
          <w:sz w:val="24"/>
        </w:rPr>
        <w:t>保证全年正常开机95%以上，停机累计时间超出部分，每多停机一天，保修延长3天，延长期内维修不得另外收费</w:t>
      </w:r>
      <w:r>
        <w:rPr>
          <w:rFonts w:hint="eastAsia" w:ascii="宋体" w:hAnsi="宋体" w:eastAsia="宋体" w:cs="宋体"/>
          <w:kern w:val="0"/>
          <w:sz w:val="24"/>
          <w:lang w:eastAsia="zh-CN"/>
        </w:rPr>
        <w:t>。</w:t>
      </w:r>
    </w:p>
    <w:p w14:paraId="6CA819F3">
      <w:pPr>
        <w:widowControl/>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2.12</w:t>
      </w:r>
      <w:r>
        <w:rPr>
          <w:rFonts w:hint="eastAsia" w:ascii="宋体" w:hAnsi="宋体" w:eastAsia="宋体" w:cs="宋体"/>
          <w:color w:val="000000"/>
          <w:kern w:val="0"/>
          <w:sz w:val="24"/>
          <w:szCs w:val="24"/>
        </w:rPr>
        <w:t>.</w:t>
      </w:r>
      <w:r>
        <w:rPr>
          <w:rFonts w:hint="eastAsia" w:ascii="宋体" w:hAnsi="宋体" w:eastAsia="宋体" w:cs="宋体"/>
          <w:kern w:val="0"/>
          <w:sz w:val="24"/>
        </w:rPr>
        <w:t>投标人负责保证工程师维修期间的人身安全，维修期间出现人身伤害，由投标人承担全部责任。</w:t>
      </w:r>
    </w:p>
    <w:p w14:paraId="144DE7FA">
      <w:pPr>
        <w:autoSpaceDE w:val="0"/>
        <w:autoSpaceDN w:val="0"/>
        <w:adjustRightInd w:val="0"/>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2.13</w:t>
      </w:r>
      <w:r>
        <w:rPr>
          <w:rFonts w:hint="eastAsia" w:ascii="宋体" w:hAnsi="宋体" w:eastAsia="宋体" w:cs="宋体"/>
          <w:kern w:val="0"/>
          <w:sz w:val="24"/>
          <w:szCs w:val="24"/>
        </w:rPr>
        <w:t>.</w:t>
      </w:r>
      <w:r>
        <w:rPr>
          <w:rFonts w:hint="eastAsia" w:ascii="宋体" w:hAnsi="宋体" w:eastAsia="宋体" w:cs="宋体"/>
          <w:kern w:val="0"/>
          <w:sz w:val="24"/>
        </w:rPr>
        <w:t>投标人应具有服务团队，不得将本项</w:t>
      </w:r>
      <w:bookmarkStart w:id="0" w:name="_GoBack"/>
      <w:bookmarkEnd w:id="0"/>
      <w:r>
        <w:rPr>
          <w:rFonts w:hint="eastAsia" w:ascii="宋体" w:hAnsi="宋体" w:eastAsia="宋体" w:cs="宋体"/>
          <w:kern w:val="0"/>
          <w:sz w:val="24"/>
        </w:rPr>
        <w:t>目授权、分包或转包且相关资质均为投标人自有。</w:t>
      </w:r>
    </w:p>
    <w:p w14:paraId="74726D63">
      <w:pPr>
        <w:tabs>
          <w:tab w:val="left" w:pos="11340"/>
        </w:tabs>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rPr>
        <w:t>2.14</w:t>
      </w:r>
      <w:r>
        <w:rPr>
          <w:rFonts w:hint="eastAsia" w:ascii="宋体" w:hAnsi="宋体" w:eastAsia="宋体" w:cs="宋体"/>
          <w:kern w:val="0"/>
          <w:sz w:val="24"/>
          <w:szCs w:val="24"/>
        </w:rPr>
        <w:t>.</w:t>
      </w:r>
      <w:r>
        <w:rPr>
          <w:rFonts w:hint="eastAsia" w:ascii="宋体" w:hAnsi="宋体" w:eastAsia="宋体" w:cs="宋体"/>
          <w:kern w:val="0"/>
          <w:sz w:val="24"/>
        </w:rPr>
        <w:t>投标人具备不少于10家同品牌加速器全保维保合同经验（提供同品牌加速器全保维保合同复印件）</w:t>
      </w:r>
    </w:p>
    <w:p w14:paraId="29AEF961">
      <w:pPr>
        <w:tabs>
          <w:tab w:val="left" w:pos="11340"/>
        </w:tabs>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3、其他要求</w:t>
      </w:r>
    </w:p>
    <w:p w14:paraId="78C3F28F">
      <w:pPr>
        <w:tabs>
          <w:tab w:val="left" w:pos="11340"/>
        </w:tabs>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3.1投标人应具有医疗设备维修企业资格，并在项目所在省份内设有长期稳定的服务人员；</w:t>
      </w:r>
    </w:p>
    <w:p w14:paraId="17B9E4CF">
      <w:pPr>
        <w:tabs>
          <w:tab w:val="left" w:pos="11340"/>
        </w:tabs>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3.2投标人需具有市场监督管理部门（或工商行政管理部门）颁发的“守合同、重信用”证书，并需提供证书复印件。</w:t>
      </w:r>
    </w:p>
    <w:p w14:paraId="5092F9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5A885D07"/>
    <w:rsid w:val="1EDA0A17"/>
    <w:rsid w:val="267C565F"/>
    <w:rsid w:val="26E66AB0"/>
    <w:rsid w:val="5A885D07"/>
    <w:rsid w:val="655A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表格文字"/>
    <w:basedOn w:val="1"/>
    <w:autoRedefine/>
    <w:qFormat/>
    <w:uiPriority w:val="0"/>
    <w:pPr>
      <w:spacing w:before="25" w:after="25"/>
      <w:jc w:val="left"/>
    </w:pPr>
    <w:rPr>
      <w:rFonts w:eastAsia="宋体"/>
      <w:spacing w:val="10"/>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1104</Words>
  <Characters>1199</Characters>
  <Lines>0</Lines>
  <Paragraphs>0</Paragraphs>
  <TotalTime>0</TotalTime>
  <ScaleCrop>false</ScaleCrop>
  <LinksUpToDate>false</LinksUpToDate>
  <CharactersWithSpaces>1201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2024-10-26T01:03:00Z</dcterms:created>
  <dc:creator>八菜  汤</dc:creator>
  <cp:lastModifiedBy>氼迗  </cp:lastModifiedBy>
  <cp:lastPrinted>2024-10-26T01:26:00Z</cp:lastPrinted>
  <dcterms:modified xsi:type="dcterms:W3CDTF">2024-10-29T01:53:11Z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0E958442239D40B89E7660F6223C89DD_11</vt:lpwstr>
  </property>
</Properties>
</file>