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22E5D">
      <w:pPr>
        <w:pStyle w:val="2"/>
        <w:bidi w:val="0"/>
        <w:rPr>
          <w:rFonts w:hint="eastAsia"/>
          <w:lang w:val="en-US" w:eastAsia="zh-CN"/>
        </w:rPr>
      </w:pPr>
      <w:r>
        <w:rPr>
          <w:rFonts w:hint="eastAsia"/>
          <w:szCs w:val="21"/>
          <w:lang w:val="en-US" w:eastAsia="zh-CN"/>
        </w:rPr>
        <w:t>开平市中心</w:t>
      </w:r>
      <w:r>
        <w:rPr>
          <w:szCs w:val="21"/>
          <w:lang w:eastAsia="zh-CN"/>
        </w:rPr>
        <w:t>医院</w:t>
      </w:r>
      <w:r>
        <w:rPr>
          <w:rFonts w:hint="eastAsia"/>
          <w:szCs w:val="21"/>
          <w:lang w:eastAsia="zh-CN"/>
        </w:rPr>
        <w:t>飞利浦Spectral CT的维修保养服务</w:t>
      </w:r>
      <w:r>
        <w:rPr>
          <w:rFonts w:hint="eastAsia"/>
          <w:szCs w:val="21"/>
          <w:lang w:val="en-US" w:eastAsia="zh-CN"/>
        </w:rPr>
        <w:t>项目</w:t>
      </w:r>
      <w:r>
        <w:rPr>
          <w:rFonts w:hint="eastAsia"/>
          <w:lang w:val="en-US" w:eastAsia="zh-CN"/>
        </w:rPr>
        <w:t>技术需求</w:t>
      </w:r>
    </w:p>
    <w:p w14:paraId="662ED76E">
      <w:pPr>
        <w:widowControl w:val="0"/>
        <w:numPr>
          <w:ilvl w:val="0"/>
          <w:numId w:val="1"/>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项目名称：</w:t>
      </w:r>
      <w:r>
        <w:rPr>
          <w:rFonts w:hint="eastAsia" w:ascii="方正仿宋_GB2312" w:hAnsi="方正仿宋_GB2312" w:eastAsia="方正仿宋_GB2312" w:cs="方正仿宋_GB2312"/>
          <w:szCs w:val="21"/>
          <w:lang w:val="en-US" w:eastAsia="zh-CN"/>
        </w:rPr>
        <w:t>开平市中心</w:t>
      </w:r>
      <w:r>
        <w:rPr>
          <w:rFonts w:hint="eastAsia" w:ascii="方正仿宋_GB2312" w:hAnsi="方正仿宋_GB2312" w:eastAsia="方正仿宋_GB2312" w:cs="方正仿宋_GB2312"/>
          <w:szCs w:val="21"/>
          <w:lang w:eastAsia="zh-CN"/>
        </w:rPr>
        <w:t>医院飞利浦Spectral CT的维修保养服务</w:t>
      </w:r>
    </w:p>
    <w:p w14:paraId="2023E1C7">
      <w:pPr>
        <w:widowControl w:val="0"/>
        <w:numPr>
          <w:ilvl w:val="0"/>
          <w:numId w:val="1"/>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预算及数量</w:t>
      </w:r>
    </w:p>
    <w:p w14:paraId="3BB9950E">
      <w:pPr>
        <w:widowControl w:val="0"/>
        <w:numPr>
          <w:ilvl w:val="0"/>
          <w:numId w:val="0"/>
        </w:numPr>
        <w:autoSpaceDE w:val="0"/>
        <w:autoSpaceDN w:val="0"/>
        <w:adjustRightInd w:val="0"/>
        <w:spacing w:line="360" w:lineRule="auto"/>
        <w:ind w:firstLine="480" w:firstLineChars="200"/>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总预算为</w:t>
      </w:r>
      <w:r>
        <w:rPr>
          <w:rFonts w:hint="eastAsia" w:ascii="方正仿宋_GB2312" w:hAnsi="方正仿宋_GB2312" w:eastAsia="方正仿宋_GB2312" w:cs="方正仿宋_GB2312"/>
          <w:sz w:val="24"/>
          <w:lang w:val="en-US" w:eastAsia="zh-CN"/>
        </w:rPr>
        <w:t>564</w:t>
      </w:r>
      <w:r>
        <w:rPr>
          <w:rFonts w:hint="eastAsia" w:ascii="方正仿宋_GB2312" w:hAnsi="方正仿宋_GB2312" w:eastAsia="方正仿宋_GB2312" w:cs="方正仿宋_GB2312"/>
          <w:sz w:val="24"/>
        </w:rPr>
        <w:t>万</w:t>
      </w:r>
      <w:r>
        <w:rPr>
          <w:rFonts w:hint="eastAsia" w:ascii="方正仿宋_GB2312" w:hAnsi="方正仿宋_GB2312" w:eastAsia="方正仿宋_GB2312" w:cs="方正仿宋_GB2312"/>
          <w:sz w:val="24"/>
          <w:lang w:eastAsia="zh-CN"/>
        </w:rPr>
        <w:t>，为期</w:t>
      </w:r>
      <w:r>
        <w:rPr>
          <w:rFonts w:hint="eastAsia" w:ascii="方正仿宋_GB2312" w:hAnsi="方正仿宋_GB2312" w:eastAsia="方正仿宋_GB2312" w:cs="方正仿宋_GB2312"/>
          <w:sz w:val="24"/>
          <w:lang w:val="en-US" w:eastAsia="zh-CN"/>
        </w:rPr>
        <w:t>3年</w:t>
      </w:r>
    </w:p>
    <w:p w14:paraId="3238F361">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三</w:t>
      </w:r>
      <w:r>
        <w:rPr>
          <w:rFonts w:hint="eastAsia" w:ascii="方正仿宋_GB2312" w:hAnsi="方正仿宋_GB2312" w:eastAsia="方正仿宋_GB2312" w:cs="方正仿宋_GB2312"/>
          <w:sz w:val="24"/>
        </w:rPr>
        <w:t>、采购内容：</w:t>
      </w:r>
    </w:p>
    <w:p w14:paraId="540966FA">
      <w:pPr>
        <w:pStyle w:val="5"/>
        <w:keepNext w:val="0"/>
        <w:keepLines w:val="0"/>
        <w:widowControl/>
        <w:suppressLineNumbers w:val="0"/>
        <w:spacing w:before="0" w:beforeAutospacing="0" w:after="0" w:afterAutospacing="0"/>
        <w:ind w:left="0" w:righ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rPr>
        <w:t>1.设备名称：</w:t>
      </w:r>
      <w:r>
        <w:rPr>
          <w:rFonts w:hint="eastAsia" w:ascii="方正仿宋_GB2312" w:hAnsi="方正仿宋_GB2312" w:eastAsia="方正仿宋_GB2312" w:cs="方正仿宋_GB2312"/>
        </w:rPr>
        <w:t>X射线计算机断层摄影设备</w:t>
      </w:r>
    </w:p>
    <w:p w14:paraId="2F40B934">
      <w:pPr>
        <w:pStyle w:val="5"/>
        <w:keepNext w:val="0"/>
        <w:keepLines w:val="0"/>
        <w:widowControl/>
        <w:suppressLineNumbers w:val="0"/>
        <w:spacing w:before="0" w:beforeAutospacing="0" w:after="0" w:afterAutospacing="0"/>
        <w:ind w:left="0" w:right="0" w:firstLine="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2.设备品牌：飞利浦</w:t>
      </w:r>
    </w:p>
    <w:p w14:paraId="4EC98E7B">
      <w:pPr>
        <w:pStyle w:val="5"/>
        <w:keepNext w:val="0"/>
        <w:keepLines w:val="0"/>
        <w:widowControl/>
        <w:suppressLineNumbers w:val="0"/>
        <w:spacing w:before="0" w:beforeAutospacing="0" w:after="0" w:afterAutospacing="0"/>
        <w:ind w:left="0" w:right="0" w:firstLine="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lang w:val="en-US" w:eastAsia="zh-CN"/>
        </w:rPr>
        <w:t>3.设备型号： Spectral CT</w:t>
      </w:r>
    </w:p>
    <w:p w14:paraId="4DA555F3">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4.</w:t>
      </w:r>
      <w:r>
        <w:rPr>
          <w:rFonts w:hint="eastAsia" w:ascii="方正仿宋_GB2312" w:hAnsi="方正仿宋_GB2312" w:eastAsia="方正仿宋_GB2312" w:cs="方正仿宋_GB2312"/>
          <w:sz w:val="24"/>
        </w:rPr>
        <w:t>保修类型：整机全保</w:t>
      </w:r>
    </w:p>
    <w:p w14:paraId="42672DBD">
      <w:pPr>
        <w:widowControl w:val="0"/>
        <w:numPr>
          <w:ilvl w:val="0"/>
          <w:numId w:val="0"/>
        </w:numPr>
        <w:autoSpaceDE w:val="0"/>
        <w:autoSpaceDN w:val="0"/>
        <w:adjustRightInd w:val="0"/>
        <w:spacing w:line="360" w:lineRule="auto"/>
        <w:jc w:val="both"/>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5.</w:t>
      </w:r>
      <w:r>
        <w:rPr>
          <w:rFonts w:hint="eastAsia" w:ascii="方正仿宋_GB2312" w:hAnsi="方正仿宋_GB2312" w:eastAsia="方正仿宋_GB2312" w:cs="方正仿宋_GB2312"/>
          <w:sz w:val="24"/>
        </w:rPr>
        <w:t>服务内容：包含所有技术咨询、维修、保养和所有备件更换（含球管、探测器、稳压电源、工作站等所有配件。）</w:t>
      </w:r>
      <w:r>
        <w:rPr>
          <w:rFonts w:hint="eastAsia" w:ascii="方正仿宋_GB2312" w:hAnsi="方正仿宋_GB2312" w:eastAsia="方正仿宋_GB2312" w:cs="方正仿宋_GB2312"/>
          <w:sz w:val="24"/>
          <w:lang w:val="en-US" w:eastAsia="zh-CN"/>
        </w:rPr>
        <w:t>及配套设备（双筒高压注射器2套、冠脉CTA影像智慧后处理分析平台、智慧肺结节肺炎影像智慧后处理分析平台、肋骨骨折分析软件）</w:t>
      </w:r>
      <w:bookmarkStart w:id="0" w:name="_GoBack"/>
      <w:bookmarkEnd w:id="0"/>
      <w:r>
        <w:rPr>
          <w:rFonts w:hint="eastAsia" w:ascii="方正仿宋_GB2312" w:hAnsi="方正仿宋_GB2312" w:eastAsia="方正仿宋_GB2312" w:cs="方正仿宋_GB2312"/>
          <w:sz w:val="24"/>
          <w:lang w:val="en-US" w:eastAsia="zh-CN"/>
        </w:rPr>
        <w:t>。</w:t>
      </w:r>
    </w:p>
    <w:p w14:paraId="46DF9826">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四</w:t>
      </w:r>
      <w:r>
        <w:rPr>
          <w:rFonts w:hint="eastAsia" w:ascii="方正仿宋_GB2312" w:hAnsi="方正仿宋_GB2312" w:eastAsia="方正仿宋_GB2312" w:cs="方正仿宋_GB2312"/>
          <w:sz w:val="24"/>
        </w:rPr>
        <w:t>、服务要求：</w:t>
      </w:r>
    </w:p>
    <w:p w14:paraId="6CE1DA89">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1．▲按照厂家设备标准及设备本地规定执行安全检查，且至少包含以下内容：</w:t>
      </w:r>
    </w:p>
    <w:p w14:paraId="4B91C0C3">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（1）制定检查计划；（2）机械安全检查；（3）电气安全检查；（4）记录检查结果。</w:t>
      </w:r>
    </w:p>
    <w:p w14:paraId="5C5CEC6E">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2．预防性保养：按照保养计划提供，以保证设备处于最佳运行状态。</w:t>
      </w:r>
    </w:p>
    <w:p w14:paraId="7E8ED292">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3</w:t>
      </w:r>
      <w:r>
        <w:rPr>
          <w:rFonts w:hint="eastAsia" w:ascii="方正仿宋_GB2312" w:hAnsi="方正仿宋_GB2312" w:eastAsia="方正仿宋_GB2312" w:cs="方正仿宋_GB2312"/>
          <w:sz w:val="24"/>
          <w:highlight w:val="none"/>
        </w:rPr>
        <w:t>．▲每年至少提供4次定期保养</w:t>
      </w:r>
      <w:r>
        <w:rPr>
          <w:rFonts w:hint="eastAsia" w:ascii="方正仿宋_GB2312" w:hAnsi="方正仿宋_GB2312" w:eastAsia="方正仿宋_GB2312" w:cs="方正仿宋_GB2312"/>
          <w:strike w:val="0"/>
          <w:dstrike w:val="0"/>
          <w:sz w:val="24"/>
          <w:highlight w:val="none"/>
          <w:lang w:eastAsia="zh-CN"/>
        </w:rPr>
        <w:t>，</w:t>
      </w:r>
      <w:r>
        <w:rPr>
          <w:rFonts w:hint="eastAsia" w:ascii="方正仿宋_GB2312" w:hAnsi="方正仿宋_GB2312" w:eastAsia="方正仿宋_GB2312" w:cs="方正仿宋_GB2312"/>
          <w:sz w:val="24"/>
          <w:highlight w:val="none"/>
        </w:rPr>
        <w:t>每次维护保养时间前通知</w:t>
      </w:r>
      <w:r>
        <w:rPr>
          <w:rFonts w:hint="eastAsia" w:ascii="方正仿宋_GB2312" w:hAnsi="方正仿宋_GB2312" w:eastAsia="方正仿宋_GB2312" w:cs="方正仿宋_GB2312"/>
          <w:sz w:val="24"/>
          <w:highlight w:val="none"/>
          <w:lang w:eastAsia="zh-CN"/>
        </w:rPr>
        <w:t>院方</w:t>
      </w:r>
      <w:r>
        <w:rPr>
          <w:rFonts w:hint="eastAsia" w:ascii="方正仿宋_GB2312" w:hAnsi="方正仿宋_GB2312" w:eastAsia="方正仿宋_GB2312" w:cs="方正仿宋_GB2312"/>
          <w:sz w:val="24"/>
          <w:highlight w:val="none"/>
        </w:rPr>
        <w:t>，协调确定具体保养时间，应在不影响</w:t>
      </w:r>
      <w:r>
        <w:rPr>
          <w:rFonts w:hint="eastAsia" w:ascii="方正仿宋_GB2312" w:hAnsi="方正仿宋_GB2312" w:eastAsia="方正仿宋_GB2312" w:cs="方正仿宋_GB2312"/>
          <w:sz w:val="24"/>
          <w:highlight w:val="none"/>
          <w:lang w:eastAsia="zh-CN"/>
        </w:rPr>
        <w:t>院方</w:t>
      </w:r>
      <w:r>
        <w:rPr>
          <w:rFonts w:hint="eastAsia" w:ascii="方正仿宋_GB2312" w:hAnsi="方正仿宋_GB2312" w:eastAsia="方正仿宋_GB2312" w:cs="方正仿宋_GB2312"/>
          <w:sz w:val="24"/>
          <w:highlight w:val="none"/>
        </w:rPr>
        <w:t>正常工作的时间内进行。按照厂家标准进行调校，定期的维护保养服务内容包括：设备的安全检查、按原厂设备标准进行影像质量检查</w:t>
      </w:r>
      <w:r>
        <w:rPr>
          <w:rFonts w:hint="eastAsia" w:ascii="方正仿宋_GB2312" w:hAnsi="方正仿宋_GB2312" w:eastAsia="方正仿宋_GB2312" w:cs="方正仿宋_GB2312"/>
          <w:sz w:val="24"/>
          <w:highlight w:val="none"/>
          <w:lang w:eastAsia="zh-CN"/>
        </w:rPr>
        <w:t>及校正</w:t>
      </w:r>
      <w:r>
        <w:rPr>
          <w:rFonts w:hint="eastAsia" w:ascii="方正仿宋_GB2312" w:hAnsi="方正仿宋_GB2312" w:eastAsia="方正仿宋_GB2312" w:cs="方正仿宋_GB2312"/>
          <w:sz w:val="24"/>
          <w:highlight w:val="none"/>
        </w:rPr>
        <w:t>、设备除尘保养、运行状态功能检查</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通风系统检查、机械润滑、隐患排查、耗材耗品更换等。</w:t>
      </w:r>
    </w:p>
    <w:p w14:paraId="115AB8E3">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4.每次维修保养要</w:t>
      </w:r>
      <w:r>
        <w:rPr>
          <w:rFonts w:hint="eastAsia" w:ascii="方正仿宋_GB2312" w:hAnsi="方正仿宋_GB2312" w:eastAsia="方正仿宋_GB2312" w:cs="方正仿宋_GB2312"/>
          <w:sz w:val="24"/>
          <w:highlight w:val="none"/>
        </w:rPr>
        <w:t>记录设备状况，提供书面保养报告</w:t>
      </w:r>
      <w:r>
        <w:rPr>
          <w:rFonts w:hint="eastAsia" w:ascii="方正仿宋_GB2312" w:hAnsi="方正仿宋_GB2312" w:eastAsia="方正仿宋_GB2312" w:cs="方正仿宋_GB2312"/>
          <w:sz w:val="24"/>
          <w:highlight w:val="none"/>
          <w:lang w:eastAsia="zh-CN"/>
        </w:rPr>
        <w:t>；定期做好</w:t>
      </w:r>
      <w:r>
        <w:rPr>
          <w:rFonts w:hint="eastAsia" w:ascii="方正仿宋_GB2312" w:hAnsi="方正仿宋_GB2312" w:eastAsia="方正仿宋_GB2312" w:cs="方正仿宋_GB2312"/>
          <w:sz w:val="24"/>
          <w:highlight w:val="none"/>
        </w:rPr>
        <w:t>备份系统参数</w:t>
      </w:r>
      <w:r>
        <w:rPr>
          <w:rFonts w:hint="eastAsia" w:ascii="方正仿宋_GB2312" w:hAnsi="方正仿宋_GB2312" w:eastAsia="方正仿宋_GB2312" w:cs="方正仿宋_GB2312"/>
          <w:sz w:val="24"/>
          <w:highlight w:val="none"/>
          <w:lang w:eastAsia="zh-CN"/>
        </w:rPr>
        <w:t>。</w:t>
      </w:r>
    </w:p>
    <w:p w14:paraId="656C8440">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5.</w:t>
      </w:r>
      <w:r>
        <w:rPr>
          <w:rFonts w:hint="eastAsia" w:ascii="方正仿宋_GB2312" w:hAnsi="方正仿宋_GB2312" w:eastAsia="方正仿宋_GB2312" w:cs="方正仿宋_GB2312"/>
          <w:sz w:val="24"/>
        </w:rPr>
        <w:t>配合进行国家及行业规定的相关检测，确保设备通过检测</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费用含报价内。</w:t>
      </w:r>
    </w:p>
    <w:p w14:paraId="4CC00444">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lang w:val="en-US" w:eastAsia="zh-CN"/>
        </w:rPr>
        <w:t>6</w:t>
      </w:r>
      <w:r>
        <w:rPr>
          <w:rFonts w:hint="eastAsia" w:ascii="方正仿宋_GB2312" w:hAnsi="方正仿宋_GB2312" w:eastAsia="方正仿宋_GB2312" w:cs="方正仿宋_GB2312"/>
          <w:sz w:val="24"/>
          <w:highlight w:val="none"/>
        </w:rPr>
        <w:t>．▲CT整机的保养和无限次数故障维修</w:t>
      </w:r>
      <w:r>
        <w:rPr>
          <w:rFonts w:hint="eastAsia" w:ascii="方正仿宋_GB2312" w:hAnsi="方正仿宋_GB2312" w:eastAsia="方正仿宋_GB2312" w:cs="方正仿宋_GB2312"/>
          <w:sz w:val="24"/>
          <w:highlight w:val="none"/>
          <w:lang w:val="en-US" w:eastAsia="zh-CN"/>
        </w:rPr>
        <w:t>(</w:t>
      </w:r>
      <w:r>
        <w:rPr>
          <w:rFonts w:hint="eastAsia" w:ascii="方正仿宋_GB2312" w:hAnsi="方正仿宋_GB2312" w:eastAsia="方正仿宋_GB2312" w:cs="方正仿宋_GB2312"/>
          <w:sz w:val="24"/>
          <w:highlight w:val="none"/>
        </w:rPr>
        <w:t>包含球管和探测器</w:t>
      </w:r>
      <w:r>
        <w:rPr>
          <w:rFonts w:hint="eastAsia" w:ascii="方正仿宋_GB2312" w:hAnsi="方正仿宋_GB2312" w:eastAsia="方正仿宋_GB2312" w:cs="方正仿宋_GB2312"/>
          <w:sz w:val="24"/>
          <w:highlight w:val="none"/>
          <w:lang w:eastAsia="zh-CN"/>
        </w:rPr>
        <w:t>、</w:t>
      </w:r>
      <w:r>
        <w:rPr>
          <w:rFonts w:hint="eastAsia" w:ascii="方正仿宋_GB2312" w:hAnsi="方正仿宋_GB2312" w:eastAsia="方正仿宋_GB2312" w:cs="方正仿宋_GB2312"/>
          <w:sz w:val="24"/>
          <w:highlight w:val="none"/>
        </w:rPr>
        <w:t>工作站</w:t>
      </w:r>
      <w:r>
        <w:rPr>
          <w:rFonts w:hint="eastAsia" w:ascii="方正仿宋_GB2312" w:hAnsi="方正仿宋_GB2312" w:eastAsia="方正仿宋_GB2312" w:cs="方正仿宋_GB2312"/>
          <w:sz w:val="24"/>
          <w:highlight w:val="none"/>
          <w:lang w:eastAsia="zh-CN"/>
        </w:rPr>
        <w:t>等</w:t>
      </w:r>
      <w:r>
        <w:rPr>
          <w:rFonts w:hint="eastAsia" w:ascii="方正仿宋_GB2312" w:hAnsi="方正仿宋_GB2312" w:eastAsia="方正仿宋_GB2312" w:cs="方正仿宋_GB2312"/>
          <w:sz w:val="24"/>
          <w:highlight w:val="none"/>
          <w:lang w:val="en-US" w:eastAsia="zh-CN"/>
        </w:rPr>
        <w:t>)</w:t>
      </w:r>
      <w:r>
        <w:rPr>
          <w:rFonts w:hint="eastAsia" w:ascii="方正仿宋_GB2312" w:hAnsi="方正仿宋_GB2312" w:eastAsia="方正仿宋_GB2312" w:cs="方正仿宋_GB2312"/>
          <w:sz w:val="24"/>
          <w:highlight w:val="none"/>
        </w:rPr>
        <w:t>所有备件更换，更换的维修新配件有相关出厂和海关及商检证明文件；如果使用旧配件或不合法的配件引起的一切问题由</w:t>
      </w:r>
      <w:r>
        <w:rPr>
          <w:rFonts w:hint="eastAsia" w:ascii="方正仿宋_GB2312" w:hAnsi="方正仿宋_GB2312" w:eastAsia="方正仿宋_GB2312" w:cs="方正仿宋_GB2312"/>
          <w:sz w:val="24"/>
          <w:highlight w:val="none"/>
          <w:lang w:eastAsia="zh-CN"/>
        </w:rPr>
        <w:t>供应商</w:t>
      </w:r>
      <w:r>
        <w:rPr>
          <w:rFonts w:hint="eastAsia" w:ascii="方正仿宋_GB2312" w:hAnsi="方正仿宋_GB2312" w:eastAsia="方正仿宋_GB2312" w:cs="方正仿宋_GB2312"/>
          <w:sz w:val="24"/>
          <w:highlight w:val="none"/>
        </w:rPr>
        <w:t>负责。</w:t>
      </w:r>
    </w:p>
    <w:p w14:paraId="63EC1857">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highlight w:val="none"/>
          <w:lang w:eastAsia="zh-CN"/>
        </w:rPr>
      </w:pPr>
      <w:r>
        <w:rPr>
          <w:rFonts w:hint="eastAsia" w:ascii="方正仿宋_GB2312" w:hAnsi="方正仿宋_GB2312" w:eastAsia="方正仿宋_GB2312" w:cs="方正仿宋_GB2312"/>
          <w:sz w:val="24"/>
          <w:highlight w:val="none"/>
          <w:lang w:val="en-US" w:eastAsia="zh-CN"/>
        </w:rPr>
        <w:t>7.</w:t>
      </w:r>
      <w:r>
        <w:rPr>
          <w:rFonts w:hint="eastAsia" w:ascii="方正仿宋_GB2312" w:hAnsi="方正仿宋_GB2312" w:eastAsia="方正仿宋_GB2312" w:cs="方正仿宋_GB2312"/>
          <w:sz w:val="24"/>
          <w:highlight w:val="none"/>
        </w:rPr>
        <w:t>开机率：保证年开机率≥9</w:t>
      </w:r>
      <w:r>
        <w:rPr>
          <w:rFonts w:hint="eastAsia" w:ascii="方正仿宋_GB2312" w:hAnsi="方正仿宋_GB2312" w:eastAsia="方正仿宋_GB2312" w:cs="方正仿宋_GB2312"/>
          <w:sz w:val="24"/>
          <w:highlight w:val="none"/>
          <w:lang w:val="en-US" w:eastAsia="zh-CN"/>
        </w:rPr>
        <w:t>5</w:t>
      </w:r>
      <w:r>
        <w:rPr>
          <w:rFonts w:hint="eastAsia" w:ascii="方正仿宋_GB2312" w:hAnsi="方正仿宋_GB2312" w:eastAsia="方正仿宋_GB2312" w:cs="方正仿宋_GB2312"/>
          <w:sz w:val="24"/>
          <w:highlight w:val="none"/>
        </w:rPr>
        <w:t>%以全年365日计，停机时间每多一天保修期延长3天。因</w:t>
      </w:r>
      <w:r>
        <w:rPr>
          <w:rFonts w:hint="eastAsia" w:ascii="方正仿宋_GB2312" w:hAnsi="方正仿宋_GB2312" w:eastAsia="方正仿宋_GB2312" w:cs="方正仿宋_GB2312"/>
          <w:sz w:val="24"/>
          <w:highlight w:val="none"/>
          <w:lang w:eastAsia="zh-CN"/>
        </w:rPr>
        <w:t>潜在供应商</w:t>
      </w:r>
      <w:r>
        <w:rPr>
          <w:rFonts w:hint="eastAsia" w:ascii="方正仿宋_GB2312" w:hAnsi="方正仿宋_GB2312" w:eastAsia="方正仿宋_GB2312" w:cs="方正仿宋_GB2312"/>
          <w:sz w:val="24"/>
          <w:highlight w:val="none"/>
        </w:rPr>
        <w:t>的原因导致的年开机率低于9</w:t>
      </w:r>
      <w:r>
        <w:rPr>
          <w:rFonts w:hint="eastAsia" w:ascii="方正仿宋_GB2312" w:hAnsi="方正仿宋_GB2312" w:eastAsia="方正仿宋_GB2312" w:cs="方正仿宋_GB2312"/>
          <w:sz w:val="24"/>
          <w:highlight w:val="none"/>
          <w:lang w:val="en-US" w:eastAsia="zh-CN"/>
        </w:rPr>
        <w:t>5</w:t>
      </w:r>
      <w:r>
        <w:rPr>
          <w:rFonts w:hint="eastAsia" w:ascii="方正仿宋_GB2312" w:hAnsi="方正仿宋_GB2312" w:eastAsia="方正仿宋_GB2312" w:cs="方正仿宋_GB2312"/>
          <w:sz w:val="24"/>
          <w:highlight w:val="none"/>
        </w:rPr>
        <w:t>%的，不足9</w:t>
      </w:r>
      <w:r>
        <w:rPr>
          <w:rFonts w:hint="eastAsia" w:ascii="方正仿宋_GB2312" w:hAnsi="方正仿宋_GB2312" w:eastAsia="方正仿宋_GB2312" w:cs="方正仿宋_GB2312"/>
          <w:sz w:val="24"/>
          <w:highlight w:val="none"/>
          <w:lang w:val="en-US" w:eastAsia="zh-CN"/>
        </w:rPr>
        <w:t>5</w:t>
      </w:r>
      <w:r>
        <w:rPr>
          <w:rFonts w:hint="eastAsia" w:ascii="方正仿宋_GB2312" w:hAnsi="方正仿宋_GB2312" w:eastAsia="方正仿宋_GB2312" w:cs="方正仿宋_GB2312"/>
          <w:sz w:val="24"/>
          <w:highlight w:val="none"/>
        </w:rPr>
        <w:t>%部分的停机天数按1:</w:t>
      </w:r>
      <w:r>
        <w:rPr>
          <w:rFonts w:hint="eastAsia" w:ascii="方正仿宋_GB2312" w:hAnsi="方正仿宋_GB2312" w:eastAsia="方正仿宋_GB2312" w:cs="方正仿宋_GB2312"/>
          <w:sz w:val="24"/>
          <w:highlight w:val="none"/>
          <w:lang w:val="en-US" w:eastAsia="zh-CN"/>
        </w:rPr>
        <w:t>2</w:t>
      </w:r>
      <w:r>
        <w:rPr>
          <w:rFonts w:hint="eastAsia" w:ascii="方正仿宋_GB2312" w:hAnsi="方正仿宋_GB2312" w:eastAsia="方正仿宋_GB2312" w:cs="方正仿宋_GB2312"/>
          <w:sz w:val="24"/>
          <w:highlight w:val="none"/>
        </w:rPr>
        <w:t>的比例延长保修时间</w:t>
      </w:r>
      <w:r>
        <w:rPr>
          <w:rFonts w:hint="eastAsia" w:ascii="方正仿宋_GB2312" w:hAnsi="方正仿宋_GB2312" w:eastAsia="方正仿宋_GB2312" w:cs="方正仿宋_GB2312"/>
          <w:sz w:val="24"/>
          <w:highlight w:val="none"/>
          <w:lang w:eastAsia="zh-CN"/>
        </w:rPr>
        <w:t>。</w:t>
      </w:r>
    </w:p>
    <w:p w14:paraId="0353FF75">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8</w:t>
      </w:r>
      <w:r>
        <w:rPr>
          <w:rFonts w:hint="eastAsia" w:ascii="方正仿宋_GB2312" w:hAnsi="方正仿宋_GB2312" w:eastAsia="方正仿宋_GB2312" w:cs="方正仿宋_GB2312"/>
          <w:sz w:val="24"/>
        </w:rPr>
        <w:t>．提供24小时热线服务电话（400或800）随时响应，响应时间小于1小时，通过远程诊断快速解决问题，如远程手段无法解决，立刻安排工程师在12小时内到达现场，直至设备恢复正常。</w:t>
      </w:r>
    </w:p>
    <w:p w14:paraId="6DA13DD3">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9</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CN"/>
        </w:rPr>
        <w:t>潜在供应商</w:t>
      </w:r>
      <w:r>
        <w:rPr>
          <w:rFonts w:hint="eastAsia" w:ascii="方正仿宋_GB2312" w:hAnsi="方正仿宋_GB2312" w:eastAsia="方正仿宋_GB2312" w:cs="方正仿宋_GB2312"/>
          <w:sz w:val="24"/>
        </w:rPr>
        <w:t>具备专业工程师团队，人数不少于5名。</w:t>
      </w:r>
    </w:p>
    <w:p w14:paraId="39946274">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10</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val="en-US" w:eastAsia="zh-CN"/>
        </w:rPr>
        <w:t>潜在</w:t>
      </w:r>
      <w:r>
        <w:rPr>
          <w:rFonts w:hint="eastAsia" w:ascii="方正仿宋_GB2312" w:hAnsi="方正仿宋_GB2312" w:eastAsia="方正仿宋_GB2312" w:cs="方正仿宋_GB2312"/>
          <w:sz w:val="24"/>
        </w:rPr>
        <w:t>供应商具有稳定的服务机构，具有备件库，备件充足全新备件，提供备件库的房租租赁合同、仓库实景照片、配件来源文件及配件存放照片等证明资料。</w:t>
      </w:r>
    </w:p>
    <w:p w14:paraId="7A717814">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11</w:t>
      </w:r>
      <w:r>
        <w:rPr>
          <w:rFonts w:hint="eastAsia" w:ascii="方正仿宋_GB2312" w:hAnsi="方正仿宋_GB2312" w:eastAsia="方正仿宋_GB2312" w:cs="方正仿宋_GB2312"/>
          <w:sz w:val="24"/>
        </w:rPr>
        <w:t>．故障发生时要求工程师随身携带备件，重大备件专车运送，报修后未按规定的时间响应的，</w:t>
      </w:r>
      <w:r>
        <w:rPr>
          <w:rFonts w:hint="eastAsia" w:ascii="方正仿宋_GB2312" w:hAnsi="方正仿宋_GB2312" w:eastAsia="方正仿宋_GB2312" w:cs="方正仿宋_GB2312"/>
          <w:sz w:val="24"/>
          <w:lang w:eastAsia="zh-CN"/>
        </w:rPr>
        <w:t>院方</w:t>
      </w:r>
      <w:r>
        <w:rPr>
          <w:rFonts w:hint="eastAsia" w:ascii="方正仿宋_GB2312" w:hAnsi="方正仿宋_GB2312" w:eastAsia="方正仿宋_GB2312" w:cs="方正仿宋_GB2312"/>
          <w:sz w:val="24"/>
        </w:rPr>
        <w:t>有权对供应商进行处罚或终止合同（不可抗因素除外）。</w:t>
      </w:r>
    </w:p>
    <w:p w14:paraId="3DC8C244">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12</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CN"/>
        </w:rPr>
        <w:t>潜在供应商</w:t>
      </w:r>
      <w:r>
        <w:rPr>
          <w:rFonts w:hint="eastAsia" w:ascii="方正仿宋_GB2312" w:hAnsi="方正仿宋_GB2312" w:eastAsia="方正仿宋_GB2312" w:cs="方正仿宋_GB2312"/>
          <w:sz w:val="24"/>
        </w:rPr>
        <w:t>有丰富维修经验和疑难问题解决能力，</w:t>
      </w:r>
    </w:p>
    <w:p w14:paraId="5FE016B3">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r>
        <w:rPr>
          <w:rFonts w:hint="eastAsia" w:ascii="方正仿宋_GB2312" w:hAnsi="方正仿宋_GB2312" w:eastAsia="方正仿宋_GB2312" w:cs="方正仿宋_GB2312"/>
          <w:sz w:val="24"/>
          <w:lang w:val="en-US" w:eastAsia="zh-CN"/>
        </w:rPr>
        <w:t>3</w:t>
      </w:r>
      <w:r>
        <w:rPr>
          <w:rFonts w:hint="eastAsia" w:ascii="方正仿宋_GB2312" w:hAnsi="方正仿宋_GB2312" w:eastAsia="方正仿宋_GB2312" w:cs="方正仿宋_GB2312"/>
          <w:sz w:val="24"/>
        </w:rPr>
        <w:t>．安全升级：涉及到设备的安全升级必须按照设备原生产厂的要求标准、在厂家规定的</w:t>
      </w:r>
      <w:r>
        <w:rPr>
          <w:rFonts w:hint="eastAsia" w:ascii="方正仿宋_GB2312" w:hAnsi="方正仿宋_GB2312" w:eastAsia="方正仿宋_GB2312" w:cs="方正仿宋_GB2312"/>
          <w:sz w:val="24"/>
          <w:lang w:val="en-US" w:eastAsia="zh-CN"/>
        </w:rPr>
        <w:t>期</w:t>
      </w:r>
      <w:r>
        <w:rPr>
          <w:rFonts w:hint="eastAsia" w:ascii="方正仿宋_GB2312" w:hAnsi="方正仿宋_GB2312" w:eastAsia="方正仿宋_GB2312" w:cs="方正仿宋_GB2312"/>
          <w:sz w:val="24"/>
        </w:rPr>
        <w:t>限内完成，并且提供相应的升级记录备案。</w:t>
      </w:r>
    </w:p>
    <w:p w14:paraId="696D7C39">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lang w:eastAsia="zh-CN"/>
        </w:rPr>
      </w:pPr>
      <w:r>
        <w:rPr>
          <w:rFonts w:hint="eastAsia" w:ascii="方正仿宋_GB2312" w:hAnsi="方正仿宋_GB2312" w:eastAsia="方正仿宋_GB2312" w:cs="方正仿宋_GB2312"/>
          <w:sz w:val="24"/>
        </w:rPr>
        <w:t>1</w:t>
      </w:r>
      <w:r>
        <w:rPr>
          <w:rFonts w:hint="eastAsia" w:ascii="方正仿宋_GB2312" w:hAnsi="方正仿宋_GB2312" w:eastAsia="方正仿宋_GB2312" w:cs="方正仿宋_GB2312"/>
          <w:sz w:val="24"/>
          <w:lang w:val="en-US" w:eastAsia="zh-CN"/>
        </w:rPr>
        <w:t>4</w:t>
      </w:r>
      <w:r>
        <w:rPr>
          <w:rFonts w:hint="eastAsia" w:ascii="方正仿宋_GB2312" w:hAnsi="方正仿宋_GB2312" w:eastAsia="方正仿宋_GB2312" w:cs="方正仿宋_GB2312"/>
          <w:sz w:val="24"/>
        </w:rPr>
        <w:t>．CT设备维修中不能采取变更原设备的设计线路，并保证设备维护达到符合厂家标准或相应的国家质量标准的要求</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rPr>
        <w:t>设备图像质量符合或优于临床诊断要求</w:t>
      </w:r>
      <w:r>
        <w:rPr>
          <w:rFonts w:hint="eastAsia" w:ascii="方正仿宋_GB2312" w:hAnsi="方正仿宋_GB2312" w:eastAsia="方正仿宋_GB2312" w:cs="方正仿宋_GB2312"/>
          <w:sz w:val="24"/>
          <w:lang w:eastAsia="zh-CN"/>
        </w:rPr>
        <w:t>。</w:t>
      </w:r>
    </w:p>
    <w:p w14:paraId="4849B553">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r>
        <w:rPr>
          <w:rFonts w:hint="eastAsia" w:ascii="方正仿宋_GB2312" w:hAnsi="方正仿宋_GB2312" w:eastAsia="方正仿宋_GB2312" w:cs="方正仿宋_GB2312"/>
          <w:sz w:val="24"/>
          <w:lang w:val="en-US" w:eastAsia="zh-CN"/>
        </w:rPr>
        <w:t>5</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eastAsia="zh-CN"/>
        </w:rPr>
        <w:t>潜在供应商</w:t>
      </w:r>
      <w:r>
        <w:rPr>
          <w:rFonts w:hint="eastAsia" w:ascii="方正仿宋_GB2312" w:hAnsi="方正仿宋_GB2312" w:eastAsia="方正仿宋_GB2312" w:cs="方正仿宋_GB2312"/>
          <w:sz w:val="24"/>
        </w:rPr>
        <w:t>须提供所有投标前紧急维修保障能力，须提供履约保障的有效方案措施。</w:t>
      </w:r>
    </w:p>
    <w:p w14:paraId="02334E27">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r>
        <w:rPr>
          <w:rFonts w:hint="eastAsia" w:ascii="方正仿宋_GB2312" w:hAnsi="方正仿宋_GB2312" w:eastAsia="方正仿宋_GB2312" w:cs="方正仿宋_GB2312"/>
          <w:sz w:val="24"/>
          <w:lang w:val="en-US" w:eastAsia="zh-CN"/>
        </w:rPr>
        <w:t>6</w:t>
      </w:r>
      <w:r>
        <w:rPr>
          <w:rFonts w:hint="eastAsia" w:ascii="方正仿宋_GB2312" w:hAnsi="方正仿宋_GB2312" w:eastAsia="方正仿宋_GB2312" w:cs="方正仿宋_GB2312"/>
          <w:sz w:val="24"/>
        </w:rPr>
        <w:t>．工程师在维修期间，应严格遵守操作规程，若因其操作、维修不当而发生事故，导致设备故障人为扩大，或造成设备其他严重故障，中标人须承担全部责任</w:t>
      </w:r>
    </w:p>
    <w:p w14:paraId="57CF62FC">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r>
        <w:rPr>
          <w:rFonts w:hint="eastAsia" w:ascii="方正仿宋_GB2312" w:hAnsi="方正仿宋_GB2312" w:eastAsia="方正仿宋_GB2312" w:cs="方正仿宋_GB2312"/>
          <w:sz w:val="24"/>
          <w:lang w:val="en-US" w:eastAsia="zh-CN"/>
        </w:rPr>
        <w:t>8</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lang w:val="en-US" w:eastAsia="zh-CN"/>
        </w:rPr>
        <w:t>潜在</w:t>
      </w:r>
      <w:r>
        <w:rPr>
          <w:rFonts w:hint="eastAsia" w:ascii="方正仿宋_GB2312" w:hAnsi="方正仿宋_GB2312" w:eastAsia="方正仿宋_GB2312" w:cs="方正仿宋_GB2312"/>
          <w:sz w:val="24"/>
        </w:rPr>
        <w:t>供应商应具有同类设备的维保</w:t>
      </w:r>
      <w:r>
        <w:rPr>
          <w:rFonts w:hint="eastAsia" w:ascii="方正仿宋_GB2312" w:hAnsi="方正仿宋_GB2312" w:eastAsia="方正仿宋_GB2312" w:cs="方正仿宋_GB2312"/>
          <w:sz w:val="24"/>
          <w:lang w:val="en-US" w:eastAsia="zh-CN"/>
        </w:rPr>
        <w:t>经验</w:t>
      </w:r>
      <w:r>
        <w:rPr>
          <w:rFonts w:hint="eastAsia" w:ascii="方正仿宋_GB2312" w:hAnsi="方正仿宋_GB2312" w:eastAsia="方正仿宋_GB2312" w:cs="方正仿宋_GB2312"/>
          <w:sz w:val="24"/>
        </w:rPr>
        <w:t>，须提供合同复印件，原件备查。</w:t>
      </w:r>
    </w:p>
    <w:p w14:paraId="518AD754">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19</w:t>
      </w:r>
      <w:r>
        <w:rPr>
          <w:rFonts w:hint="eastAsia" w:ascii="方正仿宋_GB2312" w:hAnsi="方正仿宋_GB2312" w:eastAsia="方正仿宋_GB2312" w:cs="方正仿宋_GB2312"/>
          <w:sz w:val="24"/>
        </w:rPr>
        <w:t>．设置维修和保养记录单，每次维修和保养应详细记录，详细记录整个维修和保养过程，并经</w:t>
      </w:r>
      <w:r>
        <w:rPr>
          <w:rFonts w:hint="eastAsia" w:ascii="方正仿宋_GB2312" w:hAnsi="方正仿宋_GB2312" w:eastAsia="方正仿宋_GB2312" w:cs="方正仿宋_GB2312"/>
          <w:sz w:val="24"/>
          <w:lang w:eastAsia="zh-CN"/>
        </w:rPr>
        <w:t>院方</w:t>
      </w:r>
      <w:r>
        <w:rPr>
          <w:rFonts w:hint="eastAsia" w:ascii="方正仿宋_GB2312" w:hAnsi="方正仿宋_GB2312" w:eastAsia="方正仿宋_GB2312" w:cs="方正仿宋_GB2312"/>
          <w:sz w:val="24"/>
        </w:rPr>
        <w:t>代表审核确认。记录单至少一式两份，</w:t>
      </w:r>
      <w:r>
        <w:rPr>
          <w:rFonts w:hint="eastAsia" w:ascii="方正仿宋_GB2312" w:hAnsi="方正仿宋_GB2312" w:eastAsia="方正仿宋_GB2312" w:cs="方正仿宋_GB2312"/>
          <w:sz w:val="24"/>
          <w:lang w:eastAsia="zh-CN"/>
        </w:rPr>
        <w:t>院方</w:t>
      </w:r>
      <w:r>
        <w:rPr>
          <w:rFonts w:hint="eastAsia" w:ascii="方正仿宋_GB2312" w:hAnsi="方正仿宋_GB2312" w:eastAsia="方正仿宋_GB2312" w:cs="方正仿宋_GB2312"/>
          <w:sz w:val="24"/>
        </w:rPr>
        <w:t>需存档备案。</w:t>
      </w:r>
    </w:p>
    <w:p w14:paraId="35E7B660">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20.每年根据我院需求对设备使用人员进行技术培训，每年初提交计划，年终提交培训记录（含签名表，培训相片）。</w:t>
      </w:r>
    </w:p>
    <w:p w14:paraId="5EFBB8DE">
      <w:pPr>
        <w:widowControl w:val="0"/>
        <w:numPr>
          <w:ilvl w:val="0"/>
          <w:numId w:val="0"/>
        </w:numPr>
        <w:autoSpaceDE w:val="0"/>
        <w:autoSpaceDN w:val="0"/>
        <w:adjustRightInd w:val="0"/>
        <w:spacing w:line="360" w:lineRule="auto"/>
        <w:jc w:val="both"/>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21.每年底提供设备年度维护保养总结报告、整机质量评估报告，每年至少一次性能及防护检测（委托有资质单位执行并出具检测合格报告），一次计量检定校准（委托有资质单位执行并出具检测合格报告），费用含报价内。保修期内更换核心部件（如球管、探测器、高压发生器）后，提供验收检测报告（委托有资质单位执行并出具检测合格报告）。</w:t>
      </w:r>
    </w:p>
    <w:p w14:paraId="7F6E4A0B">
      <w:pPr>
        <w:spacing w:line="360" w:lineRule="auto"/>
        <w:rPr>
          <w:rFonts w:hint="eastAsia" w:ascii="方正仿宋_GB2312" w:hAnsi="方正仿宋_GB2312" w:eastAsia="方正仿宋_GB2312" w:cs="方正仿宋_GB2312"/>
          <w:szCs w:val="21"/>
          <w:lang w:eastAsia="zh-CN"/>
        </w:rPr>
      </w:pPr>
      <w:r>
        <w:rPr>
          <w:rFonts w:hint="eastAsia" w:ascii="方正仿宋_GB2312" w:hAnsi="方正仿宋_GB2312" w:eastAsia="方正仿宋_GB2312" w:cs="方正仿宋_GB2312"/>
          <w:szCs w:val="21"/>
          <w:lang w:val="en-US" w:eastAsia="zh-CN"/>
        </w:rPr>
        <w:t>22.</w:t>
      </w:r>
      <w:r>
        <w:rPr>
          <w:rFonts w:hint="eastAsia" w:ascii="方正仿宋_GB2312" w:hAnsi="方正仿宋_GB2312" w:eastAsia="方正仿宋_GB2312" w:cs="方正仿宋_GB2312"/>
          <w:szCs w:val="21"/>
          <w:lang w:eastAsia="zh-CN"/>
        </w:rPr>
        <w:t>由于此设备的全保服务均包含球管，需响应球管技术偏离项——Spectral CT球管为：原装全新的专配球管iMRC型。</w:t>
      </w:r>
    </w:p>
    <w:p w14:paraId="606EEA8B">
      <w:pPr>
        <w:spacing w:line="360" w:lineRule="auto"/>
        <w:rPr>
          <w:rFonts w:hint="eastAsia" w:ascii="方正仿宋_GB2312" w:hAnsi="方正仿宋_GB2312" w:eastAsia="方正仿宋_GB2312" w:cs="方正仿宋_GB2312"/>
          <w:szCs w:val="21"/>
          <w:lang w:eastAsia="zh-CN"/>
        </w:rPr>
      </w:pPr>
      <w:r>
        <w:rPr>
          <w:rFonts w:hint="eastAsia" w:ascii="方正仿宋_GB2312" w:hAnsi="方正仿宋_GB2312" w:eastAsia="方正仿宋_GB2312" w:cs="方正仿宋_GB2312"/>
          <w:szCs w:val="21"/>
          <w:lang w:val="en-US" w:eastAsia="zh-CN"/>
        </w:rPr>
        <w:t>23.</w:t>
      </w:r>
      <w:r>
        <w:rPr>
          <w:rFonts w:hint="eastAsia" w:ascii="方正仿宋_GB2312" w:hAnsi="方正仿宋_GB2312" w:eastAsia="方正仿宋_GB2312" w:cs="方正仿宋_GB2312"/>
          <w:szCs w:val="21"/>
          <w:lang w:eastAsia="zh-CN"/>
        </w:rPr>
        <w:t xml:space="preserve"> </w:t>
      </w:r>
      <w:r>
        <w:rPr>
          <w:rFonts w:hint="eastAsia" w:ascii="方正仿宋_GB2312" w:hAnsi="方正仿宋_GB2312" w:eastAsia="方正仿宋_GB2312" w:cs="方正仿宋_GB2312"/>
          <w:szCs w:val="21"/>
          <w:lang w:val="en-US" w:eastAsia="zh-CN"/>
        </w:rPr>
        <w:t>i</w:t>
      </w:r>
      <w:r>
        <w:rPr>
          <w:rFonts w:hint="eastAsia" w:ascii="方正仿宋_GB2312" w:hAnsi="方正仿宋_GB2312" w:eastAsia="方正仿宋_GB2312" w:cs="方正仿宋_GB2312"/>
          <w:szCs w:val="21"/>
          <w:lang w:eastAsia="zh-CN"/>
        </w:rPr>
        <w:t>MRC</w:t>
      </w:r>
      <w:r>
        <w:rPr>
          <w:rFonts w:hint="eastAsia" w:ascii="方正仿宋_GB2312" w:hAnsi="方正仿宋_GB2312" w:eastAsia="方正仿宋_GB2312" w:cs="方正仿宋_GB2312"/>
          <w:szCs w:val="21"/>
          <w:lang w:val="en-US" w:eastAsia="zh-CN"/>
        </w:rPr>
        <w:t>型球管</w:t>
      </w:r>
      <w:r>
        <w:rPr>
          <w:rFonts w:hint="eastAsia" w:ascii="方正仿宋_GB2312" w:hAnsi="方正仿宋_GB2312" w:eastAsia="方正仿宋_GB2312" w:cs="方正仿宋_GB2312"/>
          <w:szCs w:val="21"/>
          <w:lang w:eastAsia="zh-CN"/>
        </w:rPr>
        <w:t>详细性能参数：</w:t>
      </w:r>
    </w:p>
    <w:tbl>
      <w:tblPr>
        <w:tblStyle w:val="6"/>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091"/>
        <w:gridCol w:w="4077"/>
      </w:tblGrid>
      <w:tr w14:paraId="2AC1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4F438B54">
            <w:pPr>
              <w:spacing w:line="480" w:lineRule="exact"/>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序号</w:t>
            </w:r>
          </w:p>
        </w:tc>
        <w:tc>
          <w:tcPr>
            <w:tcW w:w="3091" w:type="dxa"/>
            <w:noWrap w:val="0"/>
            <w:vAlign w:val="top"/>
          </w:tcPr>
          <w:p w14:paraId="0977991B">
            <w:pPr>
              <w:spacing w:line="480" w:lineRule="exact"/>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设备指标</w:t>
            </w:r>
          </w:p>
        </w:tc>
        <w:tc>
          <w:tcPr>
            <w:tcW w:w="4077" w:type="dxa"/>
            <w:noWrap w:val="0"/>
            <w:vAlign w:val="top"/>
          </w:tcPr>
          <w:p w14:paraId="68A83578">
            <w:pPr>
              <w:spacing w:line="480" w:lineRule="exact"/>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详细技术参数</w:t>
            </w:r>
          </w:p>
        </w:tc>
      </w:tr>
      <w:tr w14:paraId="0C0B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7008B0A2">
            <w:pPr>
              <w:spacing w:line="480" w:lineRule="exact"/>
              <w:ind w:left="180"/>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1</w:t>
            </w:r>
          </w:p>
        </w:tc>
        <w:tc>
          <w:tcPr>
            <w:tcW w:w="3091" w:type="dxa"/>
            <w:noWrap w:val="0"/>
            <w:vAlign w:val="top"/>
          </w:tcPr>
          <w:p w14:paraId="2CCDE643">
            <w:pPr>
              <w:spacing w:line="480" w:lineRule="exact"/>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管电压</w:t>
            </w:r>
          </w:p>
        </w:tc>
        <w:tc>
          <w:tcPr>
            <w:tcW w:w="4077" w:type="dxa"/>
            <w:noWrap w:val="0"/>
            <w:vAlign w:val="top"/>
          </w:tcPr>
          <w:p w14:paraId="485BFB0A">
            <w:pPr>
              <w:spacing w:line="480" w:lineRule="exact"/>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1</w:t>
            </w:r>
            <w:r>
              <w:rPr>
                <w:rFonts w:hint="eastAsia" w:ascii="方正仿宋_GB2312" w:hAnsi="方正仿宋_GB2312" w:eastAsia="方正仿宋_GB2312" w:cs="方正仿宋_GB2312"/>
                <w:bCs/>
                <w:lang w:eastAsia="zh-CN"/>
              </w:rPr>
              <w:t>4</w:t>
            </w:r>
            <w:r>
              <w:rPr>
                <w:rFonts w:hint="eastAsia" w:ascii="方正仿宋_GB2312" w:hAnsi="方正仿宋_GB2312" w:eastAsia="方正仿宋_GB2312" w:cs="方正仿宋_GB2312"/>
                <w:bCs/>
              </w:rPr>
              <w:t>0KV</w:t>
            </w:r>
          </w:p>
        </w:tc>
      </w:tr>
      <w:tr w14:paraId="292E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549CBB83">
            <w:pPr>
              <w:spacing w:line="480" w:lineRule="exact"/>
              <w:ind w:firstLine="210" w:firstLineChars="100"/>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2</w:t>
            </w:r>
          </w:p>
        </w:tc>
        <w:tc>
          <w:tcPr>
            <w:tcW w:w="3091" w:type="dxa"/>
            <w:noWrap w:val="0"/>
            <w:vAlign w:val="top"/>
          </w:tcPr>
          <w:p w14:paraId="0E7C7BC9">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rPr>
              <w:t>小焦点</w:t>
            </w:r>
            <w:r>
              <w:rPr>
                <w:rFonts w:hint="eastAsia" w:ascii="方正仿宋_GB2312" w:hAnsi="方正仿宋_GB2312" w:eastAsia="方正仿宋_GB2312" w:cs="方正仿宋_GB2312"/>
                <w:bCs/>
                <w:lang w:eastAsia="zh-CN"/>
              </w:rPr>
              <w:t>(120KV/100mA)</w:t>
            </w:r>
          </w:p>
        </w:tc>
        <w:tc>
          <w:tcPr>
            <w:tcW w:w="4077" w:type="dxa"/>
            <w:noWrap w:val="0"/>
            <w:vAlign w:val="top"/>
          </w:tcPr>
          <w:p w14:paraId="5B07ED1C">
            <w:pPr>
              <w:spacing w:line="480" w:lineRule="exact"/>
              <w:rPr>
                <w:rFonts w:hint="eastAsia" w:ascii="方正仿宋_GB2312" w:hAnsi="方正仿宋_GB2312" w:eastAsia="方正仿宋_GB2312" w:cs="方正仿宋_GB2312"/>
                <w:bCs/>
                <w:lang w:val="en-US" w:eastAsia="zh-CN"/>
              </w:rPr>
            </w:pPr>
            <w:r>
              <w:rPr>
                <w:rFonts w:hint="eastAsia" w:ascii="方正仿宋_GB2312" w:hAnsi="方正仿宋_GB2312" w:eastAsia="方正仿宋_GB2312" w:cs="方正仿宋_GB2312"/>
                <w:bCs/>
                <w:lang w:eastAsia="zh-CN"/>
              </w:rPr>
              <w:t>0.</w:t>
            </w:r>
            <w:r>
              <w:rPr>
                <w:rFonts w:hint="eastAsia" w:ascii="方正仿宋_GB2312" w:hAnsi="方正仿宋_GB2312" w:eastAsia="方正仿宋_GB2312" w:cs="方正仿宋_GB2312"/>
                <w:bCs/>
                <w:lang w:val="en-US" w:eastAsia="zh-CN"/>
              </w:rPr>
              <w:t>6</w:t>
            </w:r>
            <w:r>
              <w:rPr>
                <w:rFonts w:hint="eastAsia" w:ascii="方正仿宋_GB2312" w:hAnsi="方正仿宋_GB2312" w:eastAsia="方正仿宋_GB2312" w:cs="方正仿宋_GB2312"/>
                <w:bCs/>
                <w:lang w:eastAsia="zh-CN"/>
              </w:rPr>
              <w:t>*</w:t>
            </w:r>
            <w:r>
              <w:rPr>
                <w:rFonts w:hint="eastAsia" w:ascii="方正仿宋_GB2312" w:hAnsi="方正仿宋_GB2312" w:eastAsia="方正仿宋_GB2312" w:cs="方正仿宋_GB2312"/>
                <w:bCs/>
                <w:lang w:val="en-US" w:eastAsia="zh-CN"/>
              </w:rPr>
              <w:t>0</w:t>
            </w:r>
            <w:r>
              <w:rPr>
                <w:rFonts w:hint="eastAsia" w:ascii="方正仿宋_GB2312" w:hAnsi="方正仿宋_GB2312" w:eastAsia="方正仿宋_GB2312" w:cs="方正仿宋_GB2312"/>
                <w:bCs/>
                <w:lang w:eastAsia="zh-CN"/>
              </w:rPr>
              <w:t>.</w:t>
            </w:r>
            <w:r>
              <w:rPr>
                <w:rFonts w:hint="eastAsia" w:ascii="方正仿宋_GB2312" w:hAnsi="方正仿宋_GB2312" w:eastAsia="方正仿宋_GB2312" w:cs="方正仿宋_GB2312"/>
                <w:bCs/>
                <w:lang w:val="en-US" w:eastAsia="zh-CN"/>
              </w:rPr>
              <w:t>7</w:t>
            </w:r>
          </w:p>
        </w:tc>
      </w:tr>
      <w:tr w14:paraId="363D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15D15845">
            <w:pPr>
              <w:spacing w:line="480" w:lineRule="exact"/>
              <w:ind w:left="180"/>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3</w:t>
            </w:r>
          </w:p>
        </w:tc>
        <w:tc>
          <w:tcPr>
            <w:tcW w:w="3091" w:type="dxa"/>
            <w:noWrap w:val="0"/>
            <w:vAlign w:val="top"/>
          </w:tcPr>
          <w:p w14:paraId="496E4EBF">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大焦点(120KV/150mA)</w:t>
            </w:r>
          </w:p>
        </w:tc>
        <w:tc>
          <w:tcPr>
            <w:tcW w:w="4077" w:type="dxa"/>
            <w:noWrap w:val="0"/>
            <w:vAlign w:val="top"/>
          </w:tcPr>
          <w:p w14:paraId="1D40CD9B">
            <w:pPr>
              <w:spacing w:line="480" w:lineRule="exact"/>
              <w:rPr>
                <w:rFonts w:hint="eastAsia" w:ascii="方正仿宋_GB2312" w:hAnsi="方正仿宋_GB2312" w:eastAsia="方正仿宋_GB2312" w:cs="方正仿宋_GB2312"/>
                <w:bCs/>
                <w:lang w:val="en-US" w:eastAsia="zh-CN"/>
              </w:rPr>
            </w:pPr>
            <w:r>
              <w:rPr>
                <w:rFonts w:hint="eastAsia" w:ascii="方正仿宋_GB2312" w:hAnsi="方正仿宋_GB2312" w:eastAsia="方正仿宋_GB2312" w:cs="方正仿宋_GB2312"/>
                <w:bCs/>
                <w:lang w:eastAsia="zh-CN"/>
              </w:rPr>
              <w:t>1.</w:t>
            </w:r>
            <w:r>
              <w:rPr>
                <w:rFonts w:hint="eastAsia" w:ascii="方正仿宋_GB2312" w:hAnsi="方正仿宋_GB2312" w:eastAsia="方正仿宋_GB2312" w:cs="方正仿宋_GB2312"/>
                <w:bCs/>
                <w:lang w:val="en-US" w:eastAsia="zh-CN"/>
              </w:rPr>
              <w:t>1</w:t>
            </w:r>
            <w:r>
              <w:rPr>
                <w:rFonts w:hint="eastAsia" w:ascii="方正仿宋_GB2312" w:hAnsi="方正仿宋_GB2312" w:eastAsia="方正仿宋_GB2312" w:cs="方正仿宋_GB2312"/>
                <w:bCs/>
                <w:lang w:eastAsia="zh-CN"/>
              </w:rPr>
              <w:t>*1.</w:t>
            </w:r>
            <w:r>
              <w:rPr>
                <w:rFonts w:hint="eastAsia" w:ascii="方正仿宋_GB2312" w:hAnsi="方正仿宋_GB2312" w:eastAsia="方正仿宋_GB2312" w:cs="方正仿宋_GB2312"/>
                <w:bCs/>
                <w:lang w:val="en-US" w:eastAsia="zh-CN"/>
              </w:rPr>
              <w:t>2</w:t>
            </w:r>
          </w:p>
        </w:tc>
      </w:tr>
      <w:tr w14:paraId="2351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23F73E22">
            <w:pPr>
              <w:spacing w:line="480" w:lineRule="exact"/>
              <w:ind w:left="180"/>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4</w:t>
            </w:r>
          </w:p>
        </w:tc>
        <w:tc>
          <w:tcPr>
            <w:tcW w:w="3091" w:type="dxa"/>
            <w:noWrap w:val="0"/>
            <w:vAlign w:val="top"/>
          </w:tcPr>
          <w:p w14:paraId="53F43B9E">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输入功率</w:t>
            </w:r>
          </w:p>
        </w:tc>
        <w:tc>
          <w:tcPr>
            <w:tcW w:w="4077" w:type="dxa"/>
            <w:noWrap w:val="0"/>
            <w:vAlign w:val="top"/>
          </w:tcPr>
          <w:p w14:paraId="54C395C0">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8</w:t>
            </w:r>
            <w:r>
              <w:rPr>
                <w:rFonts w:hint="eastAsia" w:ascii="方正仿宋_GB2312" w:hAnsi="方正仿宋_GB2312" w:eastAsia="方正仿宋_GB2312" w:cs="方正仿宋_GB2312"/>
                <w:bCs/>
                <w:lang w:val="en-US" w:eastAsia="zh-CN"/>
              </w:rPr>
              <w:t>0</w:t>
            </w:r>
            <w:r>
              <w:rPr>
                <w:rFonts w:hint="eastAsia" w:ascii="方正仿宋_GB2312" w:hAnsi="方正仿宋_GB2312" w:eastAsia="方正仿宋_GB2312" w:cs="方正仿宋_GB2312"/>
                <w:bCs/>
                <w:lang w:eastAsia="zh-CN"/>
              </w:rPr>
              <w:t>-120KW</w:t>
            </w:r>
          </w:p>
        </w:tc>
      </w:tr>
      <w:tr w14:paraId="503C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4F44B1E7">
            <w:pPr>
              <w:spacing w:line="480" w:lineRule="exact"/>
              <w:ind w:left="180"/>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5</w:t>
            </w:r>
          </w:p>
        </w:tc>
        <w:tc>
          <w:tcPr>
            <w:tcW w:w="3091" w:type="dxa"/>
            <w:noWrap w:val="0"/>
            <w:vAlign w:val="top"/>
          </w:tcPr>
          <w:p w14:paraId="2F1D96BF">
            <w:pPr>
              <w:spacing w:line="480" w:lineRule="exact"/>
              <w:rPr>
                <w:rFonts w:hint="eastAsia" w:ascii="方正仿宋_GB2312" w:hAnsi="方正仿宋_GB2312" w:eastAsia="方正仿宋_GB2312" w:cs="方正仿宋_GB2312"/>
                <w:bCs/>
                <w:lang w:val="en-US" w:eastAsia="zh-CN"/>
              </w:rPr>
            </w:pPr>
            <w:r>
              <w:rPr>
                <w:rFonts w:hint="eastAsia" w:ascii="方正仿宋_GB2312" w:hAnsi="方正仿宋_GB2312" w:eastAsia="方正仿宋_GB2312" w:cs="方正仿宋_GB2312"/>
                <w:bCs/>
                <w:lang w:val="en-US" w:eastAsia="zh-CN"/>
              </w:rPr>
              <w:t>最大阳极散热率</w:t>
            </w:r>
          </w:p>
        </w:tc>
        <w:tc>
          <w:tcPr>
            <w:tcW w:w="4077" w:type="dxa"/>
            <w:noWrap w:val="0"/>
            <w:vAlign w:val="top"/>
          </w:tcPr>
          <w:p w14:paraId="07D22B58">
            <w:pPr>
              <w:spacing w:line="480" w:lineRule="exact"/>
              <w:rPr>
                <w:rFonts w:hint="eastAsia" w:ascii="方正仿宋_GB2312" w:hAnsi="方正仿宋_GB2312" w:eastAsia="方正仿宋_GB2312" w:cs="方正仿宋_GB2312"/>
                <w:bCs/>
                <w:lang w:val="en-US" w:eastAsia="zh-CN"/>
              </w:rPr>
            </w:pPr>
            <w:r>
              <w:rPr>
                <w:rFonts w:hint="eastAsia" w:ascii="方正仿宋_GB2312" w:hAnsi="方正仿宋_GB2312" w:eastAsia="方正仿宋_GB2312" w:cs="方正仿宋_GB2312"/>
                <w:bCs/>
                <w:lang w:val="en-US" w:eastAsia="zh-CN"/>
              </w:rPr>
              <w:t>1250kWs/1690kHU</w:t>
            </w:r>
          </w:p>
        </w:tc>
      </w:tr>
      <w:tr w14:paraId="630E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40926215">
            <w:pPr>
              <w:spacing w:line="480" w:lineRule="exact"/>
              <w:ind w:left="180"/>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6</w:t>
            </w:r>
          </w:p>
        </w:tc>
        <w:tc>
          <w:tcPr>
            <w:tcW w:w="3091" w:type="dxa"/>
            <w:noWrap w:val="0"/>
            <w:vAlign w:val="top"/>
          </w:tcPr>
          <w:p w14:paraId="2D295F05">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阳极尺寸</w:t>
            </w:r>
          </w:p>
        </w:tc>
        <w:tc>
          <w:tcPr>
            <w:tcW w:w="4077" w:type="dxa"/>
            <w:noWrap w:val="0"/>
            <w:vAlign w:val="top"/>
          </w:tcPr>
          <w:p w14:paraId="383ED597">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200mm</w:t>
            </w:r>
          </w:p>
        </w:tc>
      </w:tr>
      <w:tr w14:paraId="0FC5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7BF1C658">
            <w:pPr>
              <w:spacing w:line="480" w:lineRule="exact"/>
              <w:ind w:left="180"/>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7</w:t>
            </w:r>
          </w:p>
        </w:tc>
        <w:tc>
          <w:tcPr>
            <w:tcW w:w="3091" w:type="dxa"/>
            <w:noWrap w:val="0"/>
            <w:vAlign w:val="top"/>
          </w:tcPr>
          <w:p w14:paraId="01B433DA">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阳极靶角</w:t>
            </w:r>
          </w:p>
        </w:tc>
        <w:tc>
          <w:tcPr>
            <w:tcW w:w="4077" w:type="dxa"/>
            <w:noWrap w:val="0"/>
            <w:vAlign w:val="top"/>
          </w:tcPr>
          <w:p w14:paraId="3394E516">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val="en-US" w:eastAsia="zh-CN"/>
              </w:rPr>
              <w:t>8</w:t>
            </w:r>
            <w:r>
              <w:rPr>
                <w:rFonts w:hint="eastAsia" w:ascii="方正仿宋_GB2312" w:hAnsi="方正仿宋_GB2312" w:eastAsia="方正仿宋_GB2312" w:cs="方正仿宋_GB2312"/>
                <w:bCs/>
                <w:lang w:eastAsia="zh-CN"/>
              </w:rPr>
              <w:t>°</w:t>
            </w:r>
          </w:p>
        </w:tc>
      </w:tr>
      <w:tr w14:paraId="0B12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6" w:type="dxa"/>
            <w:noWrap w:val="0"/>
            <w:vAlign w:val="top"/>
          </w:tcPr>
          <w:p w14:paraId="179B5389">
            <w:pPr>
              <w:spacing w:line="480" w:lineRule="exact"/>
              <w:ind w:left="180"/>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8</w:t>
            </w:r>
          </w:p>
        </w:tc>
        <w:tc>
          <w:tcPr>
            <w:tcW w:w="3091" w:type="dxa"/>
            <w:noWrap w:val="0"/>
            <w:vAlign w:val="top"/>
          </w:tcPr>
          <w:p w14:paraId="03392317">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eastAsia="zh-CN"/>
              </w:rPr>
              <w:t>转速</w:t>
            </w:r>
          </w:p>
        </w:tc>
        <w:tc>
          <w:tcPr>
            <w:tcW w:w="4077" w:type="dxa"/>
            <w:noWrap w:val="0"/>
            <w:vAlign w:val="top"/>
          </w:tcPr>
          <w:p w14:paraId="7ECB4DA4">
            <w:pPr>
              <w:spacing w:line="480" w:lineRule="exact"/>
              <w:rPr>
                <w:rFonts w:hint="eastAsia" w:ascii="方正仿宋_GB2312" w:hAnsi="方正仿宋_GB2312" w:eastAsia="方正仿宋_GB2312" w:cs="方正仿宋_GB2312"/>
                <w:bCs/>
                <w:lang w:eastAsia="zh-CN"/>
              </w:rPr>
            </w:pPr>
            <w:r>
              <w:rPr>
                <w:rFonts w:hint="eastAsia" w:ascii="方正仿宋_GB2312" w:hAnsi="方正仿宋_GB2312" w:eastAsia="方正仿宋_GB2312" w:cs="方正仿宋_GB2312"/>
                <w:bCs/>
                <w:lang w:val="en-US" w:eastAsia="zh-CN"/>
              </w:rPr>
              <w:t>108</w:t>
            </w:r>
            <w:r>
              <w:rPr>
                <w:rFonts w:hint="eastAsia" w:ascii="方正仿宋_GB2312" w:hAnsi="方正仿宋_GB2312" w:eastAsia="方正仿宋_GB2312" w:cs="方正仿宋_GB2312"/>
                <w:bCs/>
                <w:lang w:eastAsia="zh-CN"/>
              </w:rPr>
              <w:t>00RPM</w:t>
            </w:r>
          </w:p>
        </w:tc>
      </w:tr>
    </w:tbl>
    <w:p w14:paraId="0F25F9EE">
      <w:pPr>
        <w:spacing w:line="360" w:lineRule="auto"/>
        <w:rPr>
          <w:rFonts w:hint="eastAsia" w:ascii="方正仿宋_GB2312" w:hAnsi="方正仿宋_GB2312" w:eastAsia="方正仿宋_GB2312" w:cs="方正仿宋_GB2312"/>
          <w:szCs w:val="21"/>
          <w:lang w:eastAsia="zh-CN"/>
        </w:rPr>
      </w:pPr>
    </w:p>
    <w:p w14:paraId="0B8895AF">
      <w:pPr>
        <w:spacing w:line="360" w:lineRule="auto"/>
        <w:rPr>
          <w:rFonts w:hint="eastAsia" w:ascii="方正仿宋_GB2312" w:hAnsi="方正仿宋_GB2312" w:eastAsia="方正仿宋_GB2312" w:cs="方正仿宋_GB2312"/>
          <w:szCs w:val="21"/>
          <w:lang w:eastAsia="zh-CN"/>
        </w:rPr>
      </w:pPr>
      <w:r>
        <w:rPr>
          <w:rFonts w:hint="eastAsia" w:ascii="方正仿宋_GB2312" w:hAnsi="方正仿宋_GB2312" w:eastAsia="方正仿宋_GB2312" w:cs="方正仿宋_GB2312"/>
          <w:szCs w:val="21"/>
          <w:lang w:val="en-US" w:eastAsia="zh-CN"/>
        </w:rPr>
        <w:t>24.</w:t>
      </w:r>
      <w:r>
        <w:rPr>
          <w:rFonts w:hint="eastAsia" w:ascii="方正仿宋_GB2312" w:hAnsi="方正仿宋_GB2312" w:eastAsia="方正仿宋_GB2312" w:cs="方正仿宋_GB2312"/>
          <w:szCs w:val="21"/>
          <w:lang w:eastAsia="zh-CN"/>
        </w:rPr>
        <w:t>▲为响应国家进口关税制度，投标人或维保实施人需在投标文件中以附件的形式提供近一年内该库存球管的合法进口证明文件，包含但不限于该球管的进口报关单、清晰体现该球管序列号的运货单等资料，各类型球管分别不低于3条库存信息。</w:t>
      </w:r>
    </w:p>
    <w:p w14:paraId="7665716D">
      <w:pPr>
        <w:spacing w:line="360" w:lineRule="auto"/>
        <w:rPr>
          <w:rFonts w:hint="eastAsia" w:ascii="方正仿宋_GB2312" w:hAnsi="方正仿宋_GB2312" w:eastAsia="方正仿宋_GB2312" w:cs="方正仿宋_GB2312"/>
          <w:szCs w:val="21"/>
          <w:lang w:eastAsia="zh-CN"/>
        </w:rPr>
      </w:pPr>
      <w:r>
        <w:rPr>
          <w:rFonts w:hint="eastAsia" w:ascii="方正仿宋_GB2312" w:hAnsi="方正仿宋_GB2312" w:eastAsia="方正仿宋_GB2312" w:cs="方正仿宋_GB2312"/>
          <w:szCs w:val="21"/>
          <w:lang w:val="en-US" w:eastAsia="zh-CN"/>
        </w:rPr>
        <w:t>25.</w:t>
      </w:r>
      <w:r>
        <w:rPr>
          <w:rFonts w:hint="eastAsia" w:ascii="方正仿宋_GB2312" w:hAnsi="方正仿宋_GB2312" w:eastAsia="方正仿宋_GB2312" w:cs="方正仿宋_GB2312"/>
          <w:szCs w:val="21"/>
          <w:lang w:eastAsia="zh-CN"/>
        </w:rPr>
        <w:t>投标人或维保实施人提供的球管可接受第三方单位或药监检测，如为二手球管，医院有权不支付合同款项；如因二手球管给医院带来其他经济损失（如上级监管单位处罚等），投标人则需承担相关赔偿及责任。</w:t>
      </w:r>
    </w:p>
    <w:p w14:paraId="41414F6F">
      <w:pPr>
        <w:widowControl w:val="0"/>
        <w:numPr>
          <w:ilvl w:val="0"/>
          <w:numId w:val="0"/>
        </w:numPr>
        <w:autoSpaceDE w:val="0"/>
        <w:autoSpaceDN w:val="0"/>
        <w:adjustRightInd w:val="0"/>
        <w:spacing w:line="360" w:lineRule="auto"/>
        <w:jc w:val="both"/>
        <w:rPr>
          <w:rFonts w:hint="default" w:ascii="宋体" w:hAnsi="宋体" w:cs="宋体"/>
          <w:sz w:val="24"/>
          <w:lang w:val="en-US" w:eastAsia="zh-CN"/>
        </w:rPr>
      </w:pPr>
    </w:p>
    <w:p w14:paraId="398A2F57">
      <w:pPr>
        <w:rPr>
          <w:rFonts w:hint="default"/>
          <w:lang w:val="en-U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71F1ABF2-1DA3-42B0-9A16-7DC8FD8D1D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C959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AF8E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BAF8E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E952F"/>
    <w:multiLevelType w:val="singleLevel"/>
    <w:tmpl w:val="C3BE95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D4E72"/>
    <w:rsid w:val="08F5187C"/>
    <w:rsid w:val="0E8518F4"/>
    <w:rsid w:val="0EC3241C"/>
    <w:rsid w:val="12ED0DC6"/>
    <w:rsid w:val="1C3D380E"/>
    <w:rsid w:val="259A3A7F"/>
    <w:rsid w:val="290D4E72"/>
    <w:rsid w:val="2A9D36CA"/>
    <w:rsid w:val="30363749"/>
    <w:rsid w:val="3C2F4ACA"/>
    <w:rsid w:val="52DA62E8"/>
    <w:rsid w:val="590649C9"/>
    <w:rsid w:val="64072941"/>
    <w:rsid w:val="68535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8">
    <w:name w:val="concon1"/>
    <w:basedOn w:val="7"/>
    <w:qFormat/>
    <w:uiPriority w:val="0"/>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1811</Words>
  <Characters>1970</Characters>
  <Lines>0</Lines>
  <Paragraphs>0</Paragraphs>
  <TotalTime>1</TotalTime>
  <ScaleCrop>false</ScaleCrop>
  <LinksUpToDate>false</LinksUpToDate>
  <CharactersWithSpaces>1976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2025-05-06T01:52:00Z</dcterms:created>
  <dc:creator>至诚之力</dc:creator>
  <cp:lastModifiedBy>至诚之力</cp:lastModifiedBy>
  <cp:lastPrinted>2025-05-19T08:16:00Z</cp:lastPrinted>
  <dcterms:modified xsi:type="dcterms:W3CDTF">2025-11-20T07:35:04Z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A4348C79778E4085A2B72006C558886D_13</vt:lpwstr>
  </property>
  <property fmtid="{D5CDD505-2E9C-101B-9397-08002B2CF9AE}" pid="4" name="KSOTemplateDocerSaveRecord">
    <vt:lpwstr>eyJoZGlkIjoiYzY0YmExODRkNDA4NjA3MjVjNDBmMjYzZTc2ZWNjNjQiLCJ1c2VySWQiOiI3NDMyMTk4NDkifQ==</vt:lpwstr>
  </property>
</Properties>
</file>