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30D2">
      <w:pPr>
        <w:pStyle w:val="14"/>
        <w:jc w:val="center"/>
        <w:outlineLvl w:val="1"/>
        <w:rPr>
          <w:rFonts w:hint="default" w:eastAsiaTheme="minorEastAsia"/>
          <w:sz w:val="24"/>
          <w:szCs w:val="24"/>
          <w:lang w:val="en-US" w:eastAsia="zh-CN"/>
        </w:rPr>
      </w:pPr>
      <w:r>
        <w:rPr>
          <w:rFonts w:hint="eastAsia" w:ascii="宋体" w:hAnsi="宋体"/>
          <w:b/>
          <w:sz w:val="44"/>
          <w:szCs w:val="44"/>
        </w:rPr>
        <w:t>开平市中心医院2026-2027年物业管理（保洁、绿化）服务项目</w:t>
      </w:r>
      <w:r>
        <w:rPr>
          <w:rFonts w:hint="eastAsia" w:ascii="宋体" w:hAnsi="宋体"/>
          <w:b/>
          <w:sz w:val="44"/>
          <w:szCs w:val="44"/>
          <w:lang w:val="en-US" w:eastAsia="zh-CN"/>
        </w:rPr>
        <w:t>采购需求</w:t>
      </w:r>
      <w:bookmarkStart w:id="4" w:name="_GoBack"/>
      <w:bookmarkEnd w:id="4"/>
    </w:p>
    <w:p w14:paraId="1FF574FF">
      <w:pPr>
        <w:pStyle w:val="14"/>
        <w:outlineLvl w:val="2"/>
        <w:rPr>
          <w:b/>
          <w:sz w:val="24"/>
          <w:szCs w:val="24"/>
        </w:rPr>
      </w:pPr>
    </w:p>
    <w:p w14:paraId="790C9432">
      <w:pPr>
        <w:pStyle w:val="14"/>
        <w:outlineLvl w:val="2"/>
        <w:rPr>
          <w:rFonts w:hint="default"/>
          <w:sz w:val="24"/>
          <w:szCs w:val="24"/>
        </w:rPr>
      </w:pPr>
      <w:r>
        <w:rPr>
          <w:b/>
          <w:sz w:val="24"/>
          <w:szCs w:val="24"/>
        </w:rPr>
        <w:t>一、项目</w:t>
      </w:r>
      <w:r>
        <w:rPr>
          <w:rFonts w:hint="eastAsia"/>
          <w:b/>
          <w:sz w:val="24"/>
          <w:szCs w:val="24"/>
          <w:lang w:val="en-US" w:eastAsia="zh-CN"/>
        </w:rPr>
        <w:t>单位</w:t>
      </w:r>
      <w:r>
        <w:rPr>
          <w:b/>
          <w:sz w:val="24"/>
          <w:szCs w:val="24"/>
        </w:rPr>
        <w:t>概况：</w:t>
      </w:r>
    </w:p>
    <w:p w14:paraId="0EE088FF">
      <w:pPr>
        <w:pStyle w:val="14"/>
        <w:spacing w:line="360" w:lineRule="auto"/>
        <w:ind w:firstLine="480" w:firstLineChars="200"/>
        <w:rPr>
          <w:rFonts w:hint="eastAsia"/>
          <w:sz w:val="24"/>
          <w:szCs w:val="24"/>
          <w:lang w:eastAsia="zh-CN"/>
        </w:rPr>
      </w:pPr>
      <w:r>
        <w:rPr>
          <w:rFonts w:hint="eastAsia"/>
          <w:sz w:val="24"/>
          <w:szCs w:val="24"/>
          <w:lang w:eastAsia="zh-CN"/>
        </w:rPr>
        <w:t>开平市中心医院始创于1901年(清光绪27年)，历史悠久，技术底蕴深厚，经百余年发展成集医疗、教学、科研、保健、康复、预防为一体的三级甲等综合医院。是广东省医院党建“四有”工程示范点，中山大学博士后创新实践基地，中山大学附属肿瘤医院帮扶医院，暨南大学、广州医科大学研究生培养基地，广东省人民医院合作医院。医院环境优美，占地面积</w:t>
      </w:r>
      <w:r>
        <w:rPr>
          <w:rFonts w:hint="eastAsia"/>
          <w:sz w:val="24"/>
          <w:szCs w:val="24"/>
          <w:lang w:val="en-US" w:eastAsia="zh-CN"/>
        </w:rPr>
        <w:t>约</w:t>
      </w:r>
      <w:r>
        <w:rPr>
          <w:rFonts w:hint="eastAsia"/>
          <w:sz w:val="24"/>
          <w:szCs w:val="24"/>
          <w:lang w:eastAsia="zh-CN"/>
        </w:rPr>
        <w:t>9.6万平方米，建筑面积</w:t>
      </w:r>
      <w:r>
        <w:rPr>
          <w:rFonts w:hint="eastAsia"/>
          <w:sz w:val="24"/>
          <w:szCs w:val="24"/>
          <w:lang w:val="en-US" w:eastAsia="zh-CN"/>
        </w:rPr>
        <w:t>约</w:t>
      </w:r>
      <w:r>
        <w:rPr>
          <w:rFonts w:hint="eastAsia"/>
          <w:sz w:val="24"/>
          <w:szCs w:val="24"/>
          <w:lang w:eastAsia="zh-CN"/>
        </w:rPr>
        <w:t>13万平方米。</w:t>
      </w:r>
    </w:p>
    <w:p w14:paraId="7F34AF53">
      <w:pPr>
        <w:pStyle w:val="14"/>
        <w:spacing w:line="360" w:lineRule="auto"/>
        <w:rPr>
          <w:b/>
          <w:bCs/>
          <w:sz w:val="24"/>
          <w:szCs w:val="24"/>
          <w:lang w:eastAsia="zh-CN"/>
        </w:rPr>
      </w:pPr>
      <w:r>
        <w:rPr>
          <w:rFonts w:hint="eastAsia"/>
          <w:b/>
          <w:bCs/>
          <w:sz w:val="24"/>
          <w:szCs w:val="24"/>
          <w:lang w:val="en-US" w:eastAsia="zh-CN"/>
        </w:rPr>
        <w:t>二</w:t>
      </w:r>
      <w:r>
        <w:rPr>
          <w:b/>
          <w:bCs/>
          <w:sz w:val="24"/>
          <w:szCs w:val="24"/>
          <w:lang w:eastAsia="zh-CN"/>
        </w:rPr>
        <w:t>、</w:t>
      </w:r>
      <w:r>
        <w:rPr>
          <w:rFonts w:hint="eastAsia"/>
          <w:b/>
          <w:bCs/>
          <w:sz w:val="24"/>
          <w:szCs w:val="24"/>
          <w:lang w:val="en-US" w:eastAsia="zh-CN"/>
        </w:rPr>
        <w:t>项目名称及</w:t>
      </w:r>
      <w:r>
        <w:rPr>
          <w:b/>
          <w:bCs/>
          <w:sz w:val="24"/>
          <w:szCs w:val="24"/>
          <w:lang w:eastAsia="zh-CN"/>
        </w:rPr>
        <w:t>服务内容</w:t>
      </w:r>
    </w:p>
    <w:p w14:paraId="5867F485">
      <w:pPr>
        <w:pStyle w:val="14"/>
        <w:spacing w:line="360" w:lineRule="auto"/>
        <w:rPr>
          <w:rFonts w:hint="default"/>
          <w:b/>
          <w:bCs/>
          <w:sz w:val="24"/>
          <w:szCs w:val="24"/>
          <w:lang w:val="en-US" w:eastAsia="zh-CN"/>
        </w:rPr>
      </w:pPr>
      <w:r>
        <w:rPr>
          <w:rFonts w:hint="eastAsia"/>
          <w:b/>
          <w:bCs/>
          <w:sz w:val="24"/>
          <w:szCs w:val="24"/>
          <w:lang w:val="en-US" w:eastAsia="zh-CN"/>
        </w:rPr>
        <w:t xml:space="preserve">    </w:t>
      </w:r>
      <w:r>
        <w:rPr>
          <w:rFonts w:hint="eastAsia"/>
          <w:sz w:val="24"/>
          <w:szCs w:val="24"/>
          <w:lang w:val="en-US" w:eastAsia="zh-CN"/>
        </w:rPr>
        <w:t>1.</w:t>
      </w:r>
      <w:r>
        <w:rPr>
          <w:rFonts w:hint="eastAsia"/>
          <w:b w:val="0"/>
          <w:bCs w:val="0"/>
          <w:sz w:val="24"/>
          <w:szCs w:val="24"/>
          <w:lang w:val="en-US" w:eastAsia="zh-CN"/>
        </w:rPr>
        <w:t>项目名称：开平市中心医院2026-2027年物业管理（保洁、绿化）服务项目</w:t>
      </w:r>
    </w:p>
    <w:p w14:paraId="2336FFE9">
      <w:pPr>
        <w:pStyle w:val="14"/>
        <w:spacing w:line="360" w:lineRule="auto"/>
        <w:ind w:firstLine="480" w:firstLineChars="200"/>
        <w:rPr>
          <w:rFonts w:hint="default"/>
          <w:sz w:val="24"/>
          <w:szCs w:val="24"/>
          <w:lang w:eastAsia="zh-CN"/>
        </w:rPr>
      </w:pPr>
      <w:r>
        <w:rPr>
          <w:rFonts w:hint="eastAsia"/>
          <w:sz w:val="24"/>
          <w:szCs w:val="24"/>
          <w:lang w:val="en-US" w:eastAsia="zh-CN"/>
        </w:rPr>
        <w:t>2.服务内容：</w:t>
      </w:r>
      <w:r>
        <w:rPr>
          <w:rFonts w:hint="default"/>
          <w:sz w:val="24"/>
          <w:szCs w:val="24"/>
          <w:lang w:eastAsia="zh-CN"/>
        </w:rPr>
        <w:t>负责</w:t>
      </w:r>
      <w:r>
        <w:rPr>
          <w:rFonts w:hint="eastAsia"/>
          <w:sz w:val="24"/>
          <w:szCs w:val="24"/>
          <w:lang w:eastAsia="zh-CN"/>
        </w:rPr>
        <w:t>开平市中心医院</w:t>
      </w:r>
      <w:r>
        <w:rPr>
          <w:rFonts w:hint="eastAsia"/>
          <w:sz w:val="24"/>
          <w:szCs w:val="24"/>
          <w:lang w:val="en-US" w:eastAsia="zh-CN"/>
        </w:rPr>
        <w:t>余锦烱大楼（含放疗楼）和妇产儿大楼的</w:t>
      </w:r>
      <w:r>
        <w:rPr>
          <w:rFonts w:hint="eastAsia"/>
          <w:sz w:val="24"/>
          <w:szCs w:val="24"/>
          <w:lang w:eastAsia="zh-CN"/>
        </w:rPr>
        <w:t>保洁</w:t>
      </w:r>
      <w:r>
        <w:rPr>
          <w:rFonts w:hint="eastAsia"/>
          <w:sz w:val="24"/>
          <w:szCs w:val="24"/>
          <w:lang w:val="en-US" w:eastAsia="zh-CN"/>
        </w:rPr>
        <w:t>以及全院范围的绿化养护</w:t>
      </w:r>
      <w:r>
        <w:rPr>
          <w:rFonts w:hint="default"/>
          <w:sz w:val="24"/>
          <w:szCs w:val="24"/>
          <w:lang w:eastAsia="zh-CN"/>
        </w:rPr>
        <w:t>。</w:t>
      </w:r>
    </w:p>
    <w:p w14:paraId="100451C2">
      <w:pPr>
        <w:pStyle w:val="14"/>
        <w:spacing w:line="360" w:lineRule="auto"/>
        <w:ind w:firstLine="480" w:firstLineChars="200"/>
        <w:rPr>
          <w:rFonts w:hint="default"/>
          <w:sz w:val="24"/>
          <w:szCs w:val="24"/>
          <w:lang w:eastAsia="zh-CN"/>
        </w:rPr>
      </w:pPr>
      <w:r>
        <w:rPr>
          <w:rFonts w:hint="eastAsia"/>
          <w:sz w:val="24"/>
          <w:szCs w:val="24"/>
          <w:lang w:val="en-US" w:eastAsia="zh-CN"/>
        </w:rPr>
        <w:t>3.</w:t>
      </w:r>
      <w:r>
        <w:rPr>
          <w:rFonts w:hint="default"/>
          <w:sz w:val="24"/>
          <w:szCs w:val="24"/>
          <w:lang w:eastAsia="zh-CN"/>
        </w:rPr>
        <w:t>服务岗位包括：管理人员、保洁员、绿化员等。</w:t>
      </w:r>
    </w:p>
    <w:p w14:paraId="3BDF0802">
      <w:pPr>
        <w:pStyle w:val="14"/>
        <w:spacing w:line="360" w:lineRule="auto"/>
        <w:ind w:firstLine="480" w:firstLineChars="200"/>
        <w:rPr>
          <w:rFonts w:hint="default"/>
          <w:sz w:val="24"/>
          <w:szCs w:val="24"/>
          <w:lang w:eastAsia="zh-CN"/>
        </w:rPr>
      </w:pPr>
      <w:r>
        <w:rPr>
          <w:rFonts w:hint="eastAsia"/>
          <w:sz w:val="24"/>
          <w:szCs w:val="24"/>
          <w:lang w:val="en-US" w:eastAsia="zh-CN"/>
        </w:rPr>
        <w:t>4.</w:t>
      </w:r>
      <w:r>
        <w:rPr>
          <w:rFonts w:hint="default"/>
          <w:sz w:val="24"/>
          <w:szCs w:val="24"/>
          <w:lang w:eastAsia="zh-CN"/>
        </w:rPr>
        <w:t>本项目重点难点：</w:t>
      </w:r>
      <w:r>
        <w:rPr>
          <w:rFonts w:hint="eastAsia"/>
          <w:sz w:val="24"/>
          <w:szCs w:val="24"/>
          <w:lang w:eastAsia="zh-CN"/>
        </w:rPr>
        <w:t>供应商</w:t>
      </w:r>
      <w:r>
        <w:rPr>
          <w:rFonts w:hint="default"/>
          <w:sz w:val="24"/>
          <w:szCs w:val="24"/>
          <w:lang w:eastAsia="zh-CN"/>
        </w:rPr>
        <w:t>应充分考虑医院标准各项工作开展的相关要求、规范、制度，制订各工种相关服务程序、培训计划、管理标准、考核细则，严格按照标准化的操作规程、完善的培训体系和质量控制体系完成本项目，以保证</w:t>
      </w:r>
      <w:r>
        <w:rPr>
          <w:rFonts w:hint="eastAsia"/>
          <w:sz w:val="24"/>
          <w:szCs w:val="24"/>
          <w:lang w:eastAsia="zh-CN"/>
        </w:rPr>
        <w:t>医院</w:t>
      </w:r>
      <w:r>
        <w:rPr>
          <w:rFonts w:hint="default"/>
          <w:sz w:val="24"/>
          <w:szCs w:val="24"/>
          <w:lang w:eastAsia="zh-CN"/>
        </w:rPr>
        <w:t>整个系统能安全、高效、有序和有计划地运转，与医院不断发展的医疗水平相一致。</w:t>
      </w:r>
    </w:p>
    <w:p w14:paraId="598A230F">
      <w:pPr>
        <w:pStyle w:val="14"/>
        <w:spacing w:line="360" w:lineRule="auto"/>
        <w:rPr>
          <w:rFonts w:hint="default"/>
          <w:b/>
          <w:bCs/>
          <w:sz w:val="24"/>
          <w:szCs w:val="24"/>
          <w:lang w:eastAsia="zh-CN"/>
        </w:rPr>
      </w:pPr>
      <w:r>
        <w:rPr>
          <w:rFonts w:hint="eastAsia"/>
          <w:b/>
          <w:bCs/>
          <w:sz w:val="24"/>
          <w:szCs w:val="24"/>
          <w:lang w:val="en-US" w:eastAsia="zh-CN"/>
        </w:rPr>
        <w:t>三</w:t>
      </w:r>
      <w:r>
        <w:rPr>
          <w:b/>
          <w:bCs/>
          <w:sz w:val="24"/>
          <w:szCs w:val="24"/>
          <w:lang w:eastAsia="zh-CN"/>
        </w:rPr>
        <w:t>、服务范围</w:t>
      </w:r>
    </w:p>
    <w:p w14:paraId="2F83393E">
      <w:pPr>
        <w:pStyle w:val="14"/>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（一）保洁</w:t>
      </w:r>
    </w:p>
    <w:p w14:paraId="4947006B">
      <w:pPr>
        <w:pStyle w:val="14"/>
        <w:spacing w:line="360" w:lineRule="auto"/>
        <w:ind w:firstLine="480" w:firstLineChars="200"/>
        <w:rPr>
          <w:rFonts w:hint="eastAsia"/>
          <w:sz w:val="24"/>
          <w:szCs w:val="24"/>
          <w:lang w:val="en-US" w:eastAsia="zh-CN"/>
        </w:rPr>
      </w:pPr>
      <w:r>
        <w:rPr>
          <w:rFonts w:hint="eastAsia" w:ascii="宋体" w:hAnsi="宋体"/>
          <w:sz w:val="24"/>
          <w:szCs w:val="24"/>
          <w:lang w:val="en-US" w:eastAsia="zh-CN"/>
        </w:rPr>
        <w:t>保洁服务范围包括余锦烱大楼（含放疗楼）和妇产儿大楼两栋建筑。其中，妇产儿大楼占地面积1600平方米，建筑面积25380平方米，共13层，为集门诊、住院病房、产房、NICU、手术室等功能于一体的综合性住院大楼，现有床位240张；余锦烱大楼占地面积：1860.03平方米，建筑面积11583.5平方米，共7层（首层含放疗楼区域），集放疗、肿瘤、血透、内分泌等学科于一体的综合性住院大楼。</w:t>
      </w:r>
      <w:r>
        <w:rPr>
          <w:rFonts w:hint="eastAsia"/>
          <w:sz w:val="24"/>
          <w:szCs w:val="24"/>
          <w:lang w:val="en-US" w:eastAsia="zh-CN"/>
        </w:rPr>
        <w:t>保洁的范围</w:t>
      </w:r>
      <w:r>
        <w:rPr>
          <w:sz w:val="24"/>
          <w:szCs w:val="24"/>
          <w:lang w:eastAsia="zh-CN"/>
        </w:rPr>
        <w:t>包括但不限于医疗用房、办公用房、公共场所、走廊、楼宇间连廊</w:t>
      </w:r>
      <w:r>
        <w:rPr>
          <w:rFonts w:hint="eastAsia"/>
          <w:sz w:val="24"/>
          <w:szCs w:val="24"/>
          <w:lang w:eastAsia="zh-CN"/>
        </w:rPr>
        <w:t>、</w:t>
      </w:r>
      <w:r>
        <w:rPr>
          <w:rFonts w:hint="eastAsia"/>
          <w:sz w:val="24"/>
          <w:szCs w:val="24"/>
          <w:lang w:val="en-US" w:eastAsia="zh-CN"/>
        </w:rPr>
        <w:t>卫生间</w:t>
      </w:r>
      <w:r>
        <w:rPr>
          <w:sz w:val="24"/>
          <w:szCs w:val="24"/>
          <w:lang w:eastAsia="zh-CN"/>
        </w:rPr>
        <w:t>及门前三包区等区域</w:t>
      </w:r>
      <w:r>
        <w:rPr>
          <w:rFonts w:hint="eastAsia"/>
          <w:sz w:val="24"/>
          <w:szCs w:val="24"/>
          <w:lang w:eastAsia="zh-CN"/>
        </w:rPr>
        <w:t>，</w:t>
      </w:r>
      <w:r>
        <w:rPr>
          <w:rFonts w:hint="eastAsia"/>
          <w:sz w:val="24"/>
          <w:szCs w:val="24"/>
          <w:lang w:val="en-US" w:eastAsia="zh-CN"/>
        </w:rPr>
        <w:t>由供应商提供全包干（</w:t>
      </w:r>
      <w:r>
        <w:rPr>
          <w:sz w:val="24"/>
          <w:szCs w:val="24"/>
          <w:lang w:eastAsia="zh-CN"/>
        </w:rPr>
        <w:t>包人工、器具、材料及耗损品等</w:t>
      </w:r>
      <w:r>
        <w:rPr>
          <w:rFonts w:hint="eastAsia"/>
          <w:sz w:val="24"/>
          <w:szCs w:val="24"/>
          <w:lang w:val="en-US" w:eastAsia="zh-CN"/>
        </w:rPr>
        <w:t>）服务。</w:t>
      </w:r>
    </w:p>
    <w:p w14:paraId="13B08BD2">
      <w:pPr>
        <w:pStyle w:val="14"/>
        <w:spacing w:line="360" w:lineRule="auto"/>
        <w:ind w:firstLine="482" w:firstLineChars="200"/>
        <w:rPr>
          <w:rFonts w:hint="eastAsia"/>
          <w:b/>
          <w:bCs/>
          <w:sz w:val="24"/>
          <w:szCs w:val="24"/>
          <w:lang w:val="en-US" w:eastAsia="zh-CN"/>
        </w:rPr>
      </w:pPr>
      <w:r>
        <w:rPr>
          <w:rFonts w:hint="eastAsia"/>
          <w:b/>
          <w:bCs/>
          <w:sz w:val="24"/>
          <w:szCs w:val="24"/>
          <w:lang w:val="en-US" w:eastAsia="zh-CN"/>
        </w:rPr>
        <w:t>（二）绿化</w:t>
      </w:r>
    </w:p>
    <w:p w14:paraId="493FECBE">
      <w:pPr>
        <w:pStyle w:val="14"/>
        <w:spacing w:line="360" w:lineRule="auto"/>
        <w:ind w:firstLine="480" w:firstLineChars="200"/>
        <w:rPr>
          <w:rFonts w:hint="eastAsia"/>
          <w:b w:val="0"/>
          <w:bCs w:val="0"/>
          <w:sz w:val="24"/>
          <w:szCs w:val="24"/>
          <w:lang w:val="en-US" w:eastAsia="zh-CN"/>
        </w:rPr>
      </w:pPr>
      <w:r>
        <w:rPr>
          <w:rFonts w:hint="eastAsia"/>
          <w:b w:val="0"/>
          <w:bCs w:val="0"/>
          <w:sz w:val="24"/>
          <w:szCs w:val="24"/>
          <w:lang w:val="en-US" w:eastAsia="zh-CN"/>
        </w:rPr>
        <w:t>绿化养护服务范围为全院绿化草地及树木的养护（管理、养护，包括浇水、施肥、修剪、补种），绿化总面积约13773.28平方米。</w:t>
      </w:r>
    </w:p>
    <w:p w14:paraId="7643166E">
      <w:pPr>
        <w:pStyle w:val="14"/>
        <w:spacing w:line="360" w:lineRule="auto"/>
        <w:rPr>
          <w:rFonts w:hint="default"/>
          <w:b/>
          <w:bCs/>
          <w:sz w:val="24"/>
          <w:szCs w:val="24"/>
          <w:lang w:eastAsia="zh-CN"/>
        </w:rPr>
      </w:pPr>
      <w:r>
        <w:rPr>
          <w:rFonts w:hint="eastAsia"/>
          <w:b/>
          <w:bCs/>
          <w:sz w:val="24"/>
          <w:szCs w:val="24"/>
          <w:lang w:val="en-US" w:eastAsia="zh-CN"/>
        </w:rPr>
        <w:t>四</w:t>
      </w:r>
      <w:r>
        <w:rPr>
          <w:b/>
          <w:bCs/>
          <w:sz w:val="24"/>
          <w:szCs w:val="24"/>
          <w:lang w:eastAsia="zh-CN"/>
        </w:rPr>
        <w:t>、基本服务要求</w:t>
      </w:r>
    </w:p>
    <w:p w14:paraId="06C074C6">
      <w:pPr>
        <w:tabs>
          <w:tab w:val="left" w:pos="360"/>
        </w:tabs>
        <w:spacing w:line="360" w:lineRule="auto"/>
        <w:ind w:firstLine="470" w:firstLineChars="196"/>
        <w:rPr>
          <w:rFonts w:hint="eastAsia" w:ascii="宋体" w:hAnsi="宋体" w:eastAsia="宋体" w:cs="Times New Roman"/>
          <w:bCs/>
          <w:sz w:val="24"/>
          <w:szCs w:val="24"/>
        </w:rPr>
      </w:pPr>
      <w:r>
        <w:rPr>
          <w:rFonts w:hint="eastAsia"/>
          <w:sz w:val="24"/>
          <w:szCs w:val="24"/>
          <w:lang w:val="en-US" w:eastAsia="zh-CN"/>
        </w:rPr>
        <w:t>1.</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应按照《中华人民共和国劳动法》《中华人民共和国民法典》《中华人民共和国社会保险法》《住房公积金管理条例》等相关规定发放工资，缴纳社会保险、住房公积金，保障员工福利。</w:t>
      </w:r>
    </w:p>
    <w:p w14:paraId="204C7851">
      <w:pPr>
        <w:tabs>
          <w:tab w:val="left" w:pos="360"/>
        </w:tabs>
        <w:spacing w:line="360" w:lineRule="auto"/>
        <w:ind w:firstLine="470" w:firstLineChars="196"/>
        <w:rPr>
          <w:rFonts w:hint="eastAsia" w:ascii="宋体" w:hAnsi="宋体" w:eastAsia="宋体" w:cs="Times New Roman"/>
          <w:sz w:val="24"/>
          <w:szCs w:val="24"/>
        </w:rPr>
      </w:pPr>
      <w:r>
        <w:rPr>
          <w:rFonts w:hint="eastAsia"/>
          <w:sz w:val="24"/>
          <w:szCs w:val="24"/>
          <w:lang w:val="en-US" w:eastAsia="zh-CN"/>
        </w:rPr>
        <w:t>2.</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在</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单位工作期间，应遵守国家法律法规和本院的规章制度，切实履行相关的工作制度和职责，接受</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的监督和管理，</w:t>
      </w:r>
      <w:r>
        <w:rPr>
          <w:rFonts w:hint="eastAsia" w:ascii="宋体" w:hAnsi="宋体" w:eastAsia="宋体" w:cs="Times New Roman"/>
          <w:sz w:val="24"/>
          <w:szCs w:val="24"/>
        </w:rPr>
        <w:t>承担其派驻人员的各项人力成本费用，包括但不限于工资、奖金、养老保险、失业保险、工伤、生育保险、重大疾病险、公积金、第三者责任险和员工意外保险等，同时保证用工的合法性，依法承担其员工的安全保险责任。</w:t>
      </w:r>
    </w:p>
    <w:p w14:paraId="30B09198">
      <w:pPr>
        <w:spacing w:line="360" w:lineRule="auto"/>
        <w:ind w:firstLine="480" w:firstLineChars="200"/>
        <w:rPr>
          <w:rFonts w:hint="eastAsia" w:ascii="宋体" w:hAnsi="宋体" w:eastAsia="宋体" w:cs="Times New Roman"/>
          <w:bCs/>
          <w:sz w:val="24"/>
          <w:szCs w:val="24"/>
        </w:rPr>
      </w:pPr>
      <w:r>
        <w:rPr>
          <w:rFonts w:hint="eastAsia"/>
          <w:sz w:val="24"/>
          <w:szCs w:val="24"/>
          <w:lang w:val="en-US" w:eastAsia="zh-CN"/>
        </w:rPr>
        <w:t>3.</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负责处理服务范围内</w:t>
      </w:r>
      <w:r>
        <w:rPr>
          <w:rFonts w:hint="eastAsia" w:ascii="宋体" w:hAnsi="宋体" w:eastAsia="宋体" w:cs="宋体"/>
          <w:kern w:val="0"/>
          <w:sz w:val="24"/>
          <w:szCs w:val="24"/>
        </w:rPr>
        <w:t>因服务不到位发生</w:t>
      </w:r>
      <w:r>
        <w:rPr>
          <w:rFonts w:hint="eastAsia" w:ascii="宋体" w:hAnsi="宋体" w:eastAsia="宋体" w:cs="Times New Roman"/>
          <w:bCs/>
          <w:sz w:val="24"/>
          <w:szCs w:val="24"/>
        </w:rPr>
        <w:t>的各类冲突、纠纷，并承担由此引起的相应经济法律等责任。</w:t>
      </w:r>
    </w:p>
    <w:p w14:paraId="00CE49B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4.</w:t>
      </w:r>
      <w:r>
        <w:rPr>
          <w:rFonts w:hint="eastAsia" w:ascii="宋体" w:hAnsi="宋体" w:eastAsia="宋体" w:cs="Times New Roman"/>
          <w:bCs/>
          <w:sz w:val="24"/>
          <w:szCs w:val="24"/>
        </w:rPr>
        <w:t>派驻服务人员发生劳动争议，由</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自己解决并承担相应的法律责任，</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无连带关系和责任；对</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带来损失的，还应赔偿经济损失（包括但不限于</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按相关机构要求支付给第三方的一切费用）。</w:t>
      </w:r>
    </w:p>
    <w:p w14:paraId="04EEAEA0">
      <w:pPr>
        <w:spacing w:line="360" w:lineRule="auto"/>
        <w:ind w:firstLine="480" w:firstLineChars="200"/>
        <w:rPr>
          <w:rFonts w:hint="eastAsia" w:ascii="宋体" w:hAnsi="宋体" w:eastAsia="宋体" w:cs="Times New Roman"/>
          <w:kern w:val="0"/>
          <w:sz w:val="24"/>
          <w:szCs w:val="24"/>
        </w:rPr>
      </w:pPr>
      <w:r>
        <w:rPr>
          <w:rFonts w:hint="eastAsia" w:ascii="宋体" w:hAnsi="宋体" w:eastAsia="宋体" w:cs="Times New Roman"/>
          <w:bCs/>
          <w:sz w:val="24"/>
          <w:szCs w:val="24"/>
          <w:lang w:val="en-US" w:eastAsia="zh-CN"/>
        </w:rPr>
        <w:t>5.</w:t>
      </w:r>
      <w:r>
        <w:rPr>
          <w:rFonts w:hint="eastAsia" w:ascii="宋体" w:hAnsi="宋体" w:eastAsia="宋体" w:cs="Times New Roman"/>
          <w:bCs/>
          <w:sz w:val="24"/>
          <w:szCs w:val="24"/>
        </w:rPr>
        <w:t>派驻服务人员</w:t>
      </w:r>
      <w:r>
        <w:rPr>
          <w:rFonts w:hint="eastAsia" w:ascii="宋体" w:hAnsi="宋体" w:eastAsia="宋体" w:cs="Times New Roman"/>
          <w:kern w:val="0"/>
          <w:sz w:val="24"/>
          <w:szCs w:val="24"/>
        </w:rPr>
        <w:t>出现偷窃行为，院方有权会同</w:t>
      </w:r>
      <w:r>
        <w:rPr>
          <w:rFonts w:hint="eastAsia" w:ascii="宋体" w:hAnsi="宋体" w:eastAsia="宋体" w:cs="Times New Roman"/>
          <w:kern w:val="0"/>
          <w:sz w:val="24"/>
          <w:szCs w:val="24"/>
          <w:lang w:eastAsia="zh-CN"/>
        </w:rPr>
        <w:t>供应商</w:t>
      </w:r>
      <w:r>
        <w:rPr>
          <w:rFonts w:hint="eastAsia" w:ascii="宋体" w:hAnsi="宋体" w:eastAsia="宋体" w:cs="Times New Roman"/>
          <w:kern w:val="0"/>
          <w:sz w:val="24"/>
          <w:szCs w:val="24"/>
        </w:rPr>
        <w:t>一起处理，处理措施包括但不限于赔偿受害人和医院损失、赔礼道歉。情节严重的移交司法机关依法处理。</w:t>
      </w:r>
    </w:p>
    <w:p w14:paraId="53ADEBF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kern w:val="0"/>
          <w:sz w:val="24"/>
          <w:szCs w:val="24"/>
          <w:lang w:val="en-US" w:eastAsia="zh-CN"/>
        </w:rPr>
        <w:t>7</w:t>
      </w:r>
      <w:r>
        <w:rPr>
          <w:rFonts w:hint="eastAsia" w:ascii="宋体" w:hAnsi="宋体" w:eastAsia="宋体" w:cs="Times New Roman"/>
          <w:sz w:val="24"/>
          <w:szCs w:val="24"/>
        </w:rPr>
        <w:t>在管理服务中所发生的人员违法犯罪事件、安全事故、交通事故、维修、看护、工伤、疾病乃至死亡等的安全事故责任及发生费用由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自行负责。</w:t>
      </w:r>
    </w:p>
    <w:p w14:paraId="524359A1">
      <w:pPr>
        <w:spacing w:line="360" w:lineRule="auto"/>
        <w:ind w:firstLine="480" w:firstLineChars="200"/>
        <w:rPr>
          <w:rFonts w:hint="eastAsia" w:ascii="宋体" w:hAnsi="宋体" w:eastAsia="宋体" w:cs="Times New Roman"/>
          <w:bCs/>
          <w:strike/>
          <w:sz w:val="24"/>
          <w:szCs w:val="24"/>
        </w:rPr>
      </w:pPr>
      <w:r>
        <w:rPr>
          <w:rFonts w:hint="eastAsia" w:ascii="宋体" w:hAnsi="宋体" w:eastAsia="宋体" w:cs="Times New Roman"/>
          <w:sz w:val="24"/>
          <w:szCs w:val="24"/>
          <w:lang w:val="en-US" w:eastAsia="zh-CN"/>
        </w:rPr>
        <w:t>8.</w:t>
      </w:r>
      <w:r>
        <w:rPr>
          <w:rFonts w:hint="eastAsia" w:ascii="宋体" w:hAnsi="宋体" w:eastAsia="宋体" w:cs="Times New Roman"/>
          <w:bCs/>
          <w:sz w:val="24"/>
          <w:szCs w:val="24"/>
        </w:rPr>
        <w:t>派驻服务人员</w:t>
      </w:r>
      <w:r>
        <w:rPr>
          <w:rFonts w:hint="eastAsia" w:ascii="宋体" w:hAnsi="宋体" w:eastAsia="宋体" w:cs="宋体"/>
          <w:kern w:val="0"/>
          <w:sz w:val="24"/>
          <w:szCs w:val="24"/>
        </w:rPr>
        <w:t>在医院工作期间，必须遵守国家法律、相关法规、相关行业规定和医院的规章制度，切实履行相关的工作制度和职责，严禁私自买卖院方一切物品（含医疗垃圾和生活垃圾）。对违法、违纪、违规等的服务人员，院方有权提出处罚要求，包括但不限于经济处罚、终止其在医院的工作资格直至诉诸法律。</w:t>
      </w:r>
    </w:p>
    <w:p w14:paraId="7CD254B8">
      <w:pPr>
        <w:tabs>
          <w:tab w:val="left" w:pos="360"/>
        </w:tabs>
        <w:spacing w:line="360" w:lineRule="auto"/>
        <w:ind w:firstLine="470" w:firstLineChars="196"/>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9.</w:t>
      </w:r>
      <w:r>
        <w:rPr>
          <w:rFonts w:hint="eastAsia" w:ascii="宋体" w:hAnsi="宋体" w:eastAsia="宋体" w:cs="Times New Roman"/>
          <w:bCs/>
          <w:sz w:val="24"/>
          <w:szCs w:val="24"/>
        </w:rPr>
        <w:t>对医院后勤管理必须建立各项管理制度、各岗位说明书、工作内容、工作流程、工作标准，并制定具体落实措施和对派驻人员的内部考核办法。</w:t>
      </w:r>
    </w:p>
    <w:p w14:paraId="72FFA21A">
      <w:pPr>
        <w:tabs>
          <w:tab w:val="left" w:pos="360"/>
        </w:tabs>
        <w:spacing w:line="360" w:lineRule="auto"/>
        <w:ind w:firstLine="470" w:firstLineChars="196"/>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10.</w:t>
      </w:r>
      <w:r>
        <w:rPr>
          <w:rFonts w:ascii="宋体" w:hAnsi="宋体" w:eastAsia="宋体" w:cs="Times New Roman"/>
          <w:bCs/>
          <w:sz w:val="24"/>
          <w:szCs w:val="24"/>
        </w:rPr>
        <w:t>配合医院完善后勤信息化建设的其他各项工作</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应通过信息化系统提高整体的服务能力和管理能力，并为本项目提供相应的系统软件，适用功能及要求包括但不限于：</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685"/>
        <w:gridCol w:w="5533"/>
      </w:tblGrid>
      <w:tr w14:paraId="6B19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7" w:type="pct"/>
            <w:vAlign w:val="center"/>
          </w:tcPr>
          <w:p w14:paraId="53FAB695">
            <w:pPr>
              <w:spacing w:after="0" w:line="279" w:lineRule="auto"/>
              <w:jc w:val="center"/>
              <w:rPr>
                <w:sz w:val="24"/>
                <w:szCs w:val="24"/>
              </w:rPr>
            </w:pPr>
            <w:r>
              <w:rPr>
                <w:rFonts w:hint="eastAsia"/>
                <w:sz w:val="24"/>
                <w:szCs w:val="24"/>
              </w:rPr>
              <w:t>序号</w:t>
            </w:r>
          </w:p>
        </w:tc>
        <w:tc>
          <w:tcPr>
            <w:tcW w:w="1497" w:type="pct"/>
            <w:vAlign w:val="center"/>
          </w:tcPr>
          <w:p w14:paraId="543B44C6">
            <w:pPr>
              <w:spacing w:after="0" w:line="279" w:lineRule="auto"/>
              <w:jc w:val="center"/>
              <w:rPr>
                <w:sz w:val="24"/>
                <w:szCs w:val="24"/>
              </w:rPr>
            </w:pPr>
            <w:r>
              <w:rPr>
                <w:rFonts w:hint="eastAsia"/>
                <w:sz w:val="24"/>
                <w:szCs w:val="24"/>
              </w:rPr>
              <w:t>系统软件</w:t>
            </w:r>
          </w:p>
        </w:tc>
        <w:tc>
          <w:tcPr>
            <w:tcW w:w="3085" w:type="pct"/>
            <w:vAlign w:val="center"/>
          </w:tcPr>
          <w:p w14:paraId="00CA472F">
            <w:pPr>
              <w:spacing w:after="0" w:line="279" w:lineRule="auto"/>
              <w:jc w:val="center"/>
              <w:rPr>
                <w:sz w:val="24"/>
                <w:szCs w:val="24"/>
              </w:rPr>
            </w:pPr>
            <w:r>
              <w:rPr>
                <w:rFonts w:hint="eastAsia"/>
                <w:sz w:val="24"/>
                <w:szCs w:val="24"/>
              </w:rPr>
              <w:t>功能及要求</w:t>
            </w:r>
          </w:p>
        </w:tc>
      </w:tr>
      <w:tr w14:paraId="59C2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17" w:type="pct"/>
            <w:vAlign w:val="center"/>
          </w:tcPr>
          <w:p w14:paraId="4F7963FB">
            <w:pPr>
              <w:spacing w:after="0" w:line="279" w:lineRule="auto"/>
              <w:jc w:val="center"/>
              <w:rPr>
                <w:sz w:val="24"/>
                <w:szCs w:val="24"/>
              </w:rPr>
            </w:pPr>
            <w:r>
              <w:rPr>
                <w:rFonts w:hint="eastAsia"/>
                <w:sz w:val="24"/>
                <w:szCs w:val="24"/>
              </w:rPr>
              <w:t>1</w:t>
            </w:r>
          </w:p>
        </w:tc>
        <w:tc>
          <w:tcPr>
            <w:tcW w:w="1497" w:type="pct"/>
            <w:vAlign w:val="center"/>
          </w:tcPr>
          <w:p w14:paraId="7EFD6447">
            <w:pPr>
              <w:spacing w:after="0" w:line="279" w:lineRule="auto"/>
              <w:jc w:val="center"/>
              <w:rPr>
                <w:sz w:val="24"/>
                <w:szCs w:val="24"/>
              </w:rPr>
            </w:pPr>
            <w:r>
              <w:rPr>
                <w:rFonts w:hint="eastAsia"/>
                <w:sz w:val="24"/>
                <w:szCs w:val="24"/>
              </w:rPr>
              <w:t>保洁管理类系统</w:t>
            </w:r>
          </w:p>
        </w:tc>
        <w:tc>
          <w:tcPr>
            <w:tcW w:w="3085" w:type="pct"/>
            <w:vAlign w:val="center"/>
          </w:tcPr>
          <w:p w14:paraId="59FCFEAA">
            <w:pPr>
              <w:spacing w:after="0" w:line="279" w:lineRule="auto"/>
              <w:jc w:val="left"/>
              <w:rPr>
                <w:sz w:val="24"/>
                <w:szCs w:val="24"/>
              </w:rPr>
            </w:pPr>
            <w:r>
              <w:rPr>
                <w:rFonts w:hint="eastAsia"/>
                <w:sz w:val="24"/>
                <w:szCs w:val="24"/>
              </w:rPr>
              <w:t>可对保洁的流程进行跟踪，实现保洁工单录入、保洁计划、管理人员巡检巡查等功能。</w:t>
            </w:r>
          </w:p>
        </w:tc>
      </w:tr>
      <w:tr w14:paraId="140E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7" w:type="pct"/>
            <w:vAlign w:val="center"/>
          </w:tcPr>
          <w:p w14:paraId="54B83DE5">
            <w:pPr>
              <w:spacing w:after="0" w:line="279" w:lineRule="auto"/>
              <w:jc w:val="center"/>
              <w:rPr>
                <w:rFonts w:hint="default" w:eastAsiaTheme="minorEastAsia"/>
                <w:sz w:val="24"/>
                <w:szCs w:val="24"/>
                <w:lang w:val="en-US" w:eastAsia="zh-CN"/>
              </w:rPr>
            </w:pPr>
            <w:r>
              <w:rPr>
                <w:rFonts w:hint="eastAsia"/>
                <w:sz w:val="24"/>
                <w:szCs w:val="24"/>
                <w:lang w:val="en-US" w:eastAsia="zh-CN"/>
              </w:rPr>
              <w:t>2</w:t>
            </w:r>
          </w:p>
        </w:tc>
        <w:tc>
          <w:tcPr>
            <w:tcW w:w="1497" w:type="pct"/>
            <w:vAlign w:val="center"/>
          </w:tcPr>
          <w:p w14:paraId="3B2B54A1">
            <w:pPr>
              <w:spacing w:after="0" w:line="279" w:lineRule="auto"/>
              <w:jc w:val="center"/>
              <w:rPr>
                <w:sz w:val="24"/>
                <w:szCs w:val="24"/>
              </w:rPr>
            </w:pPr>
            <w:r>
              <w:rPr>
                <w:rFonts w:hint="eastAsia"/>
                <w:sz w:val="24"/>
                <w:szCs w:val="24"/>
              </w:rPr>
              <w:t>绿化养护管理类系统</w:t>
            </w:r>
          </w:p>
        </w:tc>
        <w:tc>
          <w:tcPr>
            <w:tcW w:w="3085" w:type="pct"/>
            <w:vAlign w:val="center"/>
          </w:tcPr>
          <w:p w14:paraId="085A878C">
            <w:pPr>
              <w:spacing w:after="0" w:line="279" w:lineRule="auto"/>
              <w:jc w:val="left"/>
              <w:rPr>
                <w:sz w:val="24"/>
                <w:szCs w:val="24"/>
              </w:rPr>
            </w:pPr>
            <w:r>
              <w:rPr>
                <w:rFonts w:hint="eastAsia"/>
                <w:sz w:val="24"/>
                <w:szCs w:val="24"/>
              </w:rPr>
              <w:t>树、草坪养护记录，害虫检测记录，巡检问题填写及上报，绿化问题整改处理分配及整改结果检验，绿植数据录入建档等功能。</w:t>
            </w:r>
          </w:p>
        </w:tc>
      </w:tr>
      <w:tr w14:paraId="1887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17" w:type="pct"/>
            <w:vAlign w:val="center"/>
          </w:tcPr>
          <w:p w14:paraId="37E9F173">
            <w:pPr>
              <w:spacing w:after="0" w:line="279" w:lineRule="auto"/>
              <w:jc w:val="center"/>
              <w:rPr>
                <w:rFonts w:hint="eastAsia" w:eastAsiaTheme="minorEastAsia"/>
                <w:sz w:val="24"/>
                <w:szCs w:val="24"/>
                <w:lang w:eastAsia="zh-CN"/>
              </w:rPr>
            </w:pPr>
            <w:r>
              <w:rPr>
                <w:rFonts w:hint="eastAsia"/>
                <w:sz w:val="24"/>
                <w:szCs w:val="24"/>
                <w:lang w:val="en-US" w:eastAsia="zh-CN"/>
              </w:rPr>
              <w:t>3</w:t>
            </w:r>
          </w:p>
        </w:tc>
        <w:tc>
          <w:tcPr>
            <w:tcW w:w="1497" w:type="pct"/>
            <w:vAlign w:val="center"/>
          </w:tcPr>
          <w:p w14:paraId="24E08BD7">
            <w:pPr>
              <w:spacing w:after="0" w:line="279" w:lineRule="auto"/>
              <w:jc w:val="center"/>
              <w:rPr>
                <w:sz w:val="24"/>
                <w:szCs w:val="24"/>
              </w:rPr>
            </w:pPr>
            <w:r>
              <w:rPr>
                <w:rFonts w:hint="eastAsia"/>
                <w:sz w:val="24"/>
                <w:szCs w:val="24"/>
              </w:rPr>
              <w:t>医疗废弃物管理类软件</w:t>
            </w:r>
          </w:p>
        </w:tc>
        <w:tc>
          <w:tcPr>
            <w:tcW w:w="3085" w:type="pct"/>
            <w:vAlign w:val="center"/>
          </w:tcPr>
          <w:p w14:paraId="55618062">
            <w:pPr>
              <w:spacing w:after="0" w:line="279" w:lineRule="auto"/>
              <w:jc w:val="left"/>
              <w:rPr>
                <w:sz w:val="24"/>
                <w:szCs w:val="24"/>
              </w:rPr>
            </w:pPr>
            <w:r>
              <w:rPr>
                <w:rFonts w:hint="eastAsia"/>
                <w:sz w:val="24"/>
                <w:szCs w:val="24"/>
              </w:rPr>
              <w:t>医疗垃圾院内的收、运、存、移全流程监控及来源可追溯功能；建立医疗废物分类目录数据库及数据报表自动生成；数据包含交接签名信息、科室、重量信息、医废类型等功能。</w:t>
            </w:r>
          </w:p>
        </w:tc>
      </w:tr>
      <w:tr w14:paraId="29F8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7" w:type="pct"/>
            <w:vAlign w:val="center"/>
          </w:tcPr>
          <w:p w14:paraId="2CEEEDBF">
            <w:pPr>
              <w:spacing w:after="0" w:line="279" w:lineRule="auto"/>
              <w:jc w:val="center"/>
              <w:rPr>
                <w:rFonts w:hint="eastAsia" w:eastAsiaTheme="minorEastAsia"/>
                <w:sz w:val="24"/>
                <w:szCs w:val="24"/>
                <w:lang w:eastAsia="zh-CN"/>
              </w:rPr>
            </w:pPr>
            <w:r>
              <w:rPr>
                <w:rFonts w:hint="eastAsia"/>
                <w:sz w:val="24"/>
                <w:szCs w:val="24"/>
                <w:lang w:val="en-US" w:eastAsia="zh-CN"/>
              </w:rPr>
              <w:t>4</w:t>
            </w:r>
          </w:p>
        </w:tc>
        <w:tc>
          <w:tcPr>
            <w:tcW w:w="1497" w:type="pct"/>
            <w:vAlign w:val="center"/>
          </w:tcPr>
          <w:p w14:paraId="65237740">
            <w:pPr>
              <w:spacing w:after="0" w:line="279" w:lineRule="auto"/>
              <w:jc w:val="center"/>
              <w:rPr>
                <w:sz w:val="24"/>
                <w:szCs w:val="24"/>
              </w:rPr>
            </w:pPr>
            <w:r>
              <w:rPr>
                <w:rFonts w:hint="eastAsia"/>
                <w:sz w:val="24"/>
                <w:szCs w:val="24"/>
              </w:rPr>
              <w:t>服务监督巡查管控类系统</w:t>
            </w:r>
          </w:p>
        </w:tc>
        <w:tc>
          <w:tcPr>
            <w:tcW w:w="3085" w:type="pct"/>
            <w:vAlign w:val="center"/>
          </w:tcPr>
          <w:p w14:paraId="1CA2BB4D">
            <w:pPr>
              <w:spacing w:after="0" w:line="279" w:lineRule="auto"/>
              <w:jc w:val="left"/>
              <w:rPr>
                <w:sz w:val="24"/>
                <w:szCs w:val="24"/>
              </w:rPr>
            </w:pPr>
            <w:r>
              <w:rPr>
                <w:rFonts w:hint="eastAsia"/>
                <w:sz w:val="24"/>
                <w:szCs w:val="24"/>
              </w:rPr>
              <w:t>服务监督（投诉、咨询、建议、表扬）统管、服务监督多终端投诉等功能。</w:t>
            </w:r>
          </w:p>
        </w:tc>
      </w:tr>
      <w:tr w14:paraId="0E0F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17" w:type="pct"/>
            <w:vAlign w:val="center"/>
          </w:tcPr>
          <w:p w14:paraId="34999DBD">
            <w:pPr>
              <w:spacing w:after="0" w:line="279" w:lineRule="auto"/>
              <w:jc w:val="center"/>
              <w:rPr>
                <w:rFonts w:hint="eastAsia" w:eastAsiaTheme="minorEastAsia"/>
                <w:sz w:val="24"/>
                <w:szCs w:val="24"/>
                <w:lang w:eastAsia="zh-CN"/>
              </w:rPr>
            </w:pPr>
            <w:r>
              <w:rPr>
                <w:rFonts w:hint="eastAsia"/>
                <w:sz w:val="24"/>
                <w:szCs w:val="24"/>
                <w:lang w:val="en-US" w:eastAsia="zh-CN"/>
              </w:rPr>
              <w:t>5</w:t>
            </w:r>
          </w:p>
        </w:tc>
        <w:tc>
          <w:tcPr>
            <w:tcW w:w="1497" w:type="pct"/>
            <w:vAlign w:val="center"/>
          </w:tcPr>
          <w:p w14:paraId="04452937">
            <w:pPr>
              <w:spacing w:after="0" w:line="279" w:lineRule="auto"/>
              <w:jc w:val="center"/>
              <w:rPr>
                <w:sz w:val="24"/>
                <w:szCs w:val="24"/>
              </w:rPr>
            </w:pPr>
            <w:r>
              <w:rPr>
                <w:rFonts w:hint="eastAsia"/>
                <w:sz w:val="24"/>
                <w:szCs w:val="24"/>
              </w:rPr>
              <w:t>手术室清洁消毒管理类软件</w:t>
            </w:r>
          </w:p>
        </w:tc>
        <w:tc>
          <w:tcPr>
            <w:tcW w:w="3085" w:type="pct"/>
            <w:vAlign w:val="center"/>
          </w:tcPr>
          <w:p w14:paraId="6C4AD661">
            <w:pPr>
              <w:spacing w:after="0" w:line="279" w:lineRule="auto"/>
              <w:jc w:val="left"/>
              <w:rPr>
                <w:sz w:val="24"/>
                <w:szCs w:val="24"/>
              </w:rPr>
            </w:pPr>
            <w:r>
              <w:rPr>
                <w:rFonts w:hint="eastAsia"/>
                <w:sz w:val="24"/>
                <w:szCs w:val="24"/>
              </w:rPr>
              <w:t>对手术室清洁消毒工作按院感要求自动生成周期性计划；执行员工在系统平台上能实时查看及将清洁消毒工作结果上传到移动端；检查部门可通过系统平台查看清洁消毒情况并进行检查确认签名；实现移动执行消毒保养计划，形成清洁消毒保养数据台账；手术室术后空气细菌检测数据等功能。</w:t>
            </w:r>
          </w:p>
        </w:tc>
      </w:tr>
      <w:tr w14:paraId="478E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17" w:type="pct"/>
            <w:vAlign w:val="center"/>
          </w:tcPr>
          <w:p w14:paraId="78EFE5EB">
            <w:pPr>
              <w:spacing w:after="0" w:line="279" w:lineRule="auto"/>
              <w:jc w:val="center"/>
              <w:rPr>
                <w:rFonts w:hint="eastAsia" w:eastAsiaTheme="minorEastAsia"/>
                <w:sz w:val="24"/>
                <w:szCs w:val="24"/>
                <w:lang w:eastAsia="zh-CN"/>
              </w:rPr>
            </w:pPr>
            <w:r>
              <w:rPr>
                <w:rFonts w:hint="eastAsia"/>
                <w:sz w:val="24"/>
                <w:szCs w:val="24"/>
                <w:lang w:val="en-US" w:eastAsia="zh-CN"/>
              </w:rPr>
              <w:t>6</w:t>
            </w:r>
          </w:p>
        </w:tc>
        <w:tc>
          <w:tcPr>
            <w:tcW w:w="1497" w:type="pct"/>
            <w:vAlign w:val="center"/>
          </w:tcPr>
          <w:p w14:paraId="2654638E">
            <w:pPr>
              <w:spacing w:after="0" w:line="279" w:lineRule="auto"/>
              <w:jc w:val="center"/>
              <w:rPr>
                <w:sz w:val="24"/>
                <w:szCs w:val="24"/>
              </w:rPr>
            </w:pPr>
            <w:r>
              <w:rPr>
                <w:rFonts w:hint="eastAsia"/>
                <w:sz w:val="24"/>
                <w:szCs w:val="24"/>
              </w:rPr>
              <w:t>织物管理类信息化系统</w:t>
            </w:r>
          </w:p>
        </w:tc>
        <w:tc>
          <w:tcPr>
            <w:tcW w:w="3085" w:type="pct"/>
            <w:vAlign w:val="center"/>
          </w:tcPr>
          <w:p w14:paraId="0E7C09BE">
            <w:pPr>
              <w:spacing w:after="0" w:line="279" w:lineRule="auto"/>
              <w:jc w:val="left"/>
              <w:rPr>
                <w:sz w:val="24"/>
                <w:szCs w:val="24"/>
              </w:rPr>
            </w:pPr>
            <w:r>
              <w:rPr>
                <w:rFonts w:hint="eastAsia"/>
                <w:sz w:val="24"/>
                <w:szCs w:val="24"/>
              </w:rPr>
              <w:t>具备清洁全院织物、脏污回收、分类清洗、消毒烘干、整理打包、洁净入库、领用等流程进行跟踪及工单录入等功能。</w:t>
            </w:r>
          </w:p>
        </w:tc>
      </w:tr>
    </w:tbl>
    <w:p w14:paraId="3A87DC9E">
      <w:pPr>
        <w:tabs>
          <w:tab w:val="left" w:pos="360"/>
        </w:tabs>
        <w:spacing w:line="360" w:lineRule="auto"/>
        <w:ind w:firstLine="470" w:firstLineChars="196"/>
        <w:rPr>
          <w:rFonts w:hint="eastAsia" w:ascii="宋体" w:hAnsi="宋体" w:eastAsia="宋体" w:cs="Times New Roman"/>
          <w:bCs/>
          <w:sz w:val="24"/>
          <w:szCs w:val="24"/>
        </w:rPr>
      </w:pP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通过</w:t>
      </w:r>
      <w:r>
        <w:rPr>
          <w:rFonts w:hint="eastAsia" w:ascii="宋体" w:hAnsi="宋体" w:eastAsia="宋体" w:cs="Times New Roman"/>
          <w:bCs/>
          <w:sz w:val="24"/>
          <w:szCs w:val="24"/>
          <w:lang w:eastAsia="zh-CN"/>
        </w:rPr>
        <w:t>保洁绿化服务</w:t>
      </w:r>
      <w:r>
        <w:rPr>
          <w:rFonts w:hint="eastAsia" w:ascii="宋体" w:hAnsi="宋体" w:eastAsia="宋体" w:cs="Times New Roman"/>
          <w:bCs/>
          <w:sz w:val="24"/>
          <w:szCs w:val="24"/>
        </w:rPr>
        <w:t>信息系统，提高医院后勤服务效率，定期对后勤的相关数据进行分析，并持续改善日常管理。信息系统应能与医院共享相关管理的数据与信息，方便</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主管部门管理，及时掌握后勤的运作情况。</w:t>
      </w:r>
    </w:p>
    <w:p w14:paraId="09276C6C">
      <w:pPr>
        <w:tabs>
          <w:tab w:val="left" w:pos="360"/>
        </w:tabs>
        <w:spacing w:line="360" w:lineRule="auto"/>
        <w:ind w:firstLine="470" w:firstLineChars="196"/>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11.</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对整个服务区域的后勤管理方案、组织架构、人员录用、建立的各项规章制度，</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在实施前要征得</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同意。</w:t>
      </w:r>
    </w:p>
    <w:p w14:paraId="4877289A">
      <w:pPr>
        <w:tabs>
          <w:tab w:val="left" w:pos="360"/>
        </w:tabs>
        <w:spacing w:line="360" w:lineRule="auto"/>
        <w:ind w:firstLine="470" w:firstLineChars="196"/>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12.</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对重要岗位的工作人员有知情权和管理权，</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应当无条件配合；同时，对</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涉及本项目的一些重要的管理决策有直接参与权与审批权；</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有权查阅</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的涉及本项目的各项资料，</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应按</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要求无条件提供。</w:t>
      </w:r>
    </w:p>
    <w:p w14:paraId="1E5D6CB8">
      <w:pPr>
        <w:autoSpaceDE w:val="0"/>
        <w:autoSpaceDN w:val="0"/>
        <w:adjustRightInd w:val="0"/>
        <w:spacing w:line="360" w:lineRule="auto"/>
        <w:ind w:firstLine="480" w:firstLineChars="200"/>
        <w:jc w:val="left"/>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13.</w:t>
      </w:r>
      <w:r>
        <w:rPr>
          <w:rFonts w:hint="eastAsia" w:ascii="宋体" w:hAnsi="宋体" w:eastAsia="宋体" w:cs="Times New Roman"/>
          <w:bCs/>
          <w:sz w:val="24"/>
          <w:szCs w:val="24"/>
        </w:rPr>
        <w:t>为保证服务质量，</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对所派驻的服务人员要严格把关，保证服务人员没有刑事犯罪记录。</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对各类岗位的服务人员不得随意更换，如特殊情况更换须至少提前3个工作日通知科室及院方监管部门，</w:t>
      </w:r>
      <w:r>
        <w:rPr>
          <w:rFonts w:hint="eastAsia" w:ascii="宋体" w:hAnsi="宋体" w:eastAsia="宋体" w:cs="Times New Roman"/>
          <w:bCs/>
          <w:sz w:val="24"/>
          <w:szCs w:val="24"/>
        </w:rPr>
        <w:t>并按</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要求及时派遣符合岗位要求的替岗人员到岗履行合同要求的相关职责，替岗人员的素质、文化水平不得低于原有人员。</w:t>
      </w:r>
      <w:r>
        <w:rPr>
          <w:rFonts w:hint="eastAsia" w:ascii="宋体" w:hAnsi="宋体" w:eastAsia="宋体" w:cs="宋体"/>
          <w:kern w:val="0"/>
          <w:sz w:val="24"/>
          <w:szCs w:val="24"/>
        </w:rPr>
        <w:t>明确替岗人员的具体到岗时间及身份证号码、手机号码等个人信息，征得科室及监管部门同意。</w:t>
      </w:r>
      <w:r>
        <w:rPr>
          <w:rFonts w:hint="eastAsia" w:ascii="宋体" w:hAnsi="宋体" w:eastAsia="宋体" w:cs="Times New Roman"/>
          <w:bCs/>
          <w:sz w:val="24"/>
          <w:szCs w:val="24"/>
        </w:rPr>
        <w:t>对特殊部门如手术室、消毒供应中心、重症监护室、检验科及感染科等部门的新派遣人员，要经过带班熟练工作才能单独进行工作。</w:t>
      </w:r>
      <w:r>
        <w:rPr>
          <w:rFonts w:hint="eastAsia" w:ascii="宋体" w:hAnsi="宋体" w:eastAsia="宋体" w:cs="宋体"/>
          <w:kern w:val="0"/>
          <w:sz w:val="24"/>
          <w:szCs w:val="24"/>
        </w:rPr>
        <w:t>除院方主动提出要求的以及经院方同意的人员更换外，</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员工每月更换率≥5%，须向院方提出书面说明和整改方案。如员工工作表现达不到科室工作要求，科室有权提出调换人员的要求，直至科室满意为止。更替过程中须保证无缝对接，不可出现服务空窗期。</w:t>
      </w:r>
    </w:p>
    <w:p w14:paraId="0120A158">
      <w:pPr>
        <w:tabs>
          <w:tab w:val="left" w:pos="360"/>
        </w:tabs>
        <w:spacing w:line="360" w:lineRule="auto"/>
        <w:ind w:firstLine="470" w:firstLineChars="196"/>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15.</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及其员工在工作中发现各种问题和安全隐患，有责任向院方报告。</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在</w:t>
      </w:r>
      <w:r>
        <w:rPr>
          <w:rFonts w:hint="eastAsia" w:ascii="宋体" w:hAnsi="宋体" w:eastAsia="宋体" w:cs="Times New Roman"/>
          <w:bCs/>
          <w:sz w:val="24"/>
          <w:szCs w:val="24"/>
          <w:lang w:val="en-US" w:eastAsia="zh-CN"/>
        </w:rPr>
        <w:t>.</w:t>
      </w:r>
      <w:r>
        <w:rPr>
          <w:rFonts w:hint="eastAsia" w:ascii="宋体" w:hAnsi="宋体" w:eastAsia="宋体" w:cs="Times New Roman"/>
          <w:bCs/>
          <w:sz w:val="24"/>
          <w:szCs w:val="24"/>
        </w:rPr>
        <w:t>做好服务工作的同时，有义务对工作中发现的问题及时向</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提供合理化建议，以提高管理效率和管理质量。</w:t>
      </w:r>
    </w:p>
    <w:p w14:paraId="5BDA5FEB">
      <w:pPr>
        <w:tabs>
          <w:tab w:val="left" w:pos="360"/>
        </w:tabs>
        <w:spacing w:line="360" w:lineRule="auto"/>
        <w:ind w:firstLine="470" w:firstLineChars="196"/>
        <w:rPr>
          <w:rFonts w:hint="eastAsia" w:ascii="宋体" w:hAnsi="宋体" w:eastAsia="宋体" w:cs="Times New Roman"/>
          <w:bCs/>
          <w:sz w:val="24"/>
          <w:szCs w:val="24"/>
        </w:rPr>
      </w:pPr>
      <w:r>
        <w:rPr>
          <w:rFonts w:hint="eastAsia" w:ascii="宋体" w:hAnsi="宋体" w:eastAsia="宋体" w:cs="Times New Roman"/>
          <w:bCs/>
          <w:sz w:val="24"/>
          <w:szCs w:val="24"/>
        </w:rPr>
        <w:t>1</w:t>
      </w:r>
      <w:r>
        <w:rPr>
          <w:rFonts w:hint="eastAsia" w:ascii="宋体" w:hAnsi="宋体" w:eastAsia="宋体" w:cs="Times New Roman"/>
          <w:bCs/>
          <w:sz w:val="24"/>
          <w:szCs w:val="24"/>
          <w:lang w:val="en-US" w:eastAsia="zh-CN"/>
        </w:rPr>
        <w:t>6</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积极处理各种应急突发事件和紧急、突发事故。</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的服务人员有义务参加</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组织的抢险、演练等。</w:t>
      </w:r>
      <w:r>
        <w:rPr>
          <w:rFonts w:hint="eastAsia" w:ascii="宋体" w:hAnsi="宋体" w:eastAsia="宋体" w:cs="Times New Roman"/>
          <w:bCs/>
          <w:sz w:val="24"/>
          <w:szCs w:val="24"/>
          <w:lang w:eastAsia="zh-CN"/>
        </w:rPr>
        <w:t>医院</w:t>
      </w:r>
      <w:r>
        <w:rPr>
          <w:rFonts w:hint="eastAsia" w:ascii="宋体" w:hAnsi="宋体" w:eastAsia="宋体" w:cs="Times New Roman"/>
          <w:bCs/>
          <w:sz w:val="24"/>
          <w:szCs w:val="24"/>
        </w:rPr>
        <w:t>对</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的服务人员有直接指挥权，</w:t>
      </w:r>
      <w:r>
        <w:rPr>
          <w:rFonts w:hint="eastAsia" w:ascii="宋体" w:hAnsi="宋体" w:eastAsia="宋体" w:cs="Times New Roman"/>
          <w:bCs/>
          <w:sz w:val="24"/>
          <w:szCs w:val="24"/>
          <w:lang w:eastAsia="zh-CN"/>
        </w:rPr>
        <w:t>供应商</w:t>
      </w:r>
      <w:r>
        <w:rPr>
          <w:rFonts w:hint="eastAsia" w:ascii="宋体" w:hAnsi="宋体" w:eastAsia="宋体" w:cs="Times New Roman"/>
          <w:bCs/>
          <w:sz w:val="24"/>
          <w:szCs w:val="24"/>
        </w:rPr>
        <w:t>每年组织全体员工进行的消防学习，应不少于二次，学习内容应包括相关消防知识及掌握各种消防器材和设备的正确使用方法，培训情况需做好记录。</w:t>
      </w:r>
    </w:p>
    <w:p w14:paraId="639EA7F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w:t>
      </w:r>
      <w:r>
        <w:rPr>
          <w:rFonts w:hint="eastAsia" w:ascii="宋体" w:hAnsi="宋体" w:eastAsia="宋体" w:cs="Times New Roman"/>
          <w:sz w:val="24"/>
          <w:szCs w:val="24"/>
          <w:lang w:eastAsia="zh-CN"/>
        </w:rPr>
        <w:t>供应商</w:t>
      </w:r>
      <w:r>
        <w:rPr>
          <w:rFonts w:hint="eastAsia" w:ascii="宋体" w:hAnsi="宋体" w:eastAsia="宋体" w:cs="宋体"/>
          <w:kern w:val="0"/>
          <w:sz w:val="24"/>
          <w:szCs w:val="24"/>
        </w:rPr>
        <w:t>必须提前走访现场，做好人员、设备等所有准备工作，按院感要求，做好所有工具标识，洁污分开，分区使用，提供设备清单给院方备案。</w:t>
      </w:r>
    </w:p>
    <w:p w14:paraId="589F969C">
      <w:pPr>
        <w:tabs>
          <w:tab w:val="left" w:pos="840"/>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应服从院方的管理，院方定期评估</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及其员工的日常工作情况。</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人员实行科室负责制，必须听从所在工作区域院方负责人的指挥和要求，遵守所在科室的规章制度。</w:t>
      </w:r>
    </w:p>
    <w:p w14:paraId="7D61C89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院方发生突发、紧急、特殊情况或有特殊任务需要紧急临时增加人员投入时，</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及其员工应服从院方的调遣和指挥，</w:t>
      </w:r>
      <w:r>
        <w:rPr>
          <w:rFonts w:hint="eastAsia" w:ascii="宋体" w:hAnsi="宋体" w:eastAsia="宋体" w:cs="Times New Roman"/>
          <w:sz w:val="24"/>
          <w:szCs w:val="24"/>
        </w:rPr>
        <w:t>并指定专职人员协助工作，直至完成，</w:t>
      </w:r>
      <w:r>
        <w:rPr>
          <w:rFonts w:hint="eastAsia" w:ascii="宋体" w:hAnsi="宋体" w:eastAsia="宋体" w:cs="宋体"/>
          <w:kern w:val="0"/>
          <w:sz w:val="24"/>
          <w:szCs w:val="24"/>
        </w:rPr>
        <w:t>费用不另外追加。</w:t>
      </w:r>
    </w:p>
    <w:p w14:paraId="2B5A4F75">
      <w:pPr>
        <w:autoSpaceDE w:val="0"/>
        <w:autoSpaceDN w:val="0"/>
        <w:adjustRightInd w:val="0"/>
        <w:spacing w:line="360" w:lineRule="auto"/>
        <w:ind w:firstLine="480" w:firstLineChars="200"/>
        <w:jc w:val="left"/>
        <w:rPr>
          <w:rFonts w:hint="eastAsia" w:ascii="宋体" w:hAnsi="宋体" w:eastAsia="宋体" w:cs="宋体"/>
          <w:strike/>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lang w:eastAsia="zh-CN"/>
        </w:rPr>
        <w:t>.</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负责对其员工进行岗前及在岗期间培训，重点包括安全生产、岗位要求及院感知识培训，其中，每6个月</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需要邀请院感科或院外专家对工作人员进行院感知识培训，做好培训记录，存档备查，所有人员需考核合格上岗。</w:t>
      </w:r>
    </w:p>
    <w:p w14:paraId="42A7114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员工的着装可按岗位分类不同而有所区别，同一类岗位的员工着装应一致。</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应为员工准备充足的工作服装（每人至少长短袖各2套）。</w:t>
      </w:r>
    </w:p>
    <w:p w14:paraId="1E4F69A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应每日定时定量配备项目中所需日常耗材（垃圾袋、消毒片等）且能随时满足科室对日常耗材的需求。</w:t>
      </w:r>
    </w:p>
    <w:p w14:paraId="6793F0D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的服务及所使用的物品、用具、材料不得违反国家有关环卫、环保相关制度和管理规定，不得对医院的环境造成二次污染；</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提供的服务必须符合最新的医疗机构环境表面清洁与消毒管理规范，采用合格备案的消毒产品并按正确使用方法进行清洁消毒；</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所使用的毛巾等医用织物必须符合最新医院医用织物洗涤消毒技术规范，</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所派驻的所有服务人员熟练掌握消毒剂配制比例；</w:t>
      </w:r>
      <w:r>
        <w:rPr>
          <w:rFonts w:hint="eastAsia" w:ascii="宋体" w:hAnsi="宋体" w:eastAsia="宋体" w:cs="宋体"/>
          <w:kern w:val="0"/>
          <w:sz w:val="24"/>
          <w:szCs w:val="24"/>
        </w:rPr>
        <w:t>院方有权对相关事宜进行检查和评估，有权拒绝使用不符合标准的材料。凡出现不符合使用标准的，院方有权要求</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更换且无条件配合执行。如</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使用不符合规范消毒用品造成如院感事件等不良后果的，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负责全部经济及法律责任。</w:t>
      </w:r>
    </w:p>
    <w:p w14:paraId="318C7B5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应为其员工配备必要的防护用品（如乳胶手套、一次性外科口罩（必要时使用医用防护口罩）、一次性帽、防水围裙、防水靴/鞋等）、非驻科人员二级防护用品（如医疗废物收运人员、应急消毒队伍人员），做好相关的职业防护工作，防护用品的选择应符合国家有关环卫、环保相关制度和管理规定并按照最新医疗机构环境表面清洁与消毒管理规范的要求执行，如因职业防护不到位而造成人员感染的，一切责任由</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承担。</w:t>
      </w:r>
    </w:p>
    <w:p w14:paraId="7565B59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配合院方做好节能工作，及时制止浪费水电、浪费材料、跑冒滴漏等浪费资源的现象。限制人为浪费，及时关闭无人室间电器。</w:t>
      </w:r>
    </w:p>
    <w:p w14:paraId="59F53A86">
      <w:pPr>
        <w:spacing w:line="360" w:lineRule="auto"/>
        <w:ind w:firstLine="480" w:firstLineChars="200"/>
        <w:rPr>
          <w:rFonts w:hint="eastAsia" w:ascii="宋体" w:hAnsi="宋体" w:eastAsia="宋体" w:cs="Times New Roman"/>
          <w:sz w:val="24"/>
          <w:szCs w:val="24"/>
        </w:rPr>
      </w:pPr>
      <w:r>
        <w:rPr>
          <w:rFonts w:hint="eastAsia" w:ascii="宋体" w:hAnsi="宋体" w:eastAsia="宋体" w:cs="宋体"/>
          <w:kern w:val="0"/>
          <w:sz w:val="24"/>
          <w:szCs w:val="24"/>
          <w:lang w:val="en-US" w:eastAsia="zh-CN"/>
        </w:rPr>
        <w:t>26</w:t>
      </w:r>
      <w:r>
        <w:rPr>
          <w:rFonts w:hint="eastAsia" w:ascii="宋体" w:hAnsi="宋体" w:eastAsia="宋体" w:cs="宋体"/>
          <w:kern w:val="0"/>
          <w:sz w:val="24"/>
          <w:szCs w:val="24"/>
          <w:lang w:eastAsia="zh-CN"/>
        </w:rPr>
        <w:t>.供应商</w:t>
      </w:r>
      <w:r>
        <w:rPr>
          <w:rFonts w:hint="eastAsia" w:ascii="宋体" w:hAnsi="宋体" w:eastAsia="宋体" w:cs="Times New Roman"/>
          <w:sz w:val="24"/>
          <w:szCs w:val="24"/>
        </w:rPr>
        <w:t>发现非吸烟区有人吸烟时及时劝阻并引导至吸烟区。及时清理烟头，配合医院控烟检查、督导管理及无烟医院创建工作。</w:t>
      </w:r>
    </w:p>
    <w:p w14:paraId="2FD31580">
      <w:pPr>
        <w:pStyle w:val="6"/>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凡遇医院各类检查工作，包括但不限于控烟工作、省/市卫生监督所、国家卫生文明城市等，</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提前进行准备，做好各项环境卫生，服务人员必须保持高度工作热情，做好本职工作，确保在规定的时间完成工作任务。</w:t>
      </w:r>
    </w:p>
    <w:p w14:paraId="4FEC9BC7">
      <w:pPr>
        <w:pStyle w:val="15"/>
        <w:tabs>
          <w:tab w:val="left" w:pos="84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28.</w:t>
      </w:r>
      <w:r>
        <w:rPr>
          <w:rFonts w:hint="eastAsia" w:ascii="宋体" w:hAnsi="宋体"/>
          <w:sz w:val="24"/>
          <w:szCs w:val="24"/>
        </w:rPr>
        <w:t>服务前期交接工作要求：</w:t>
      </w:r>
    </w:p>
    <w:p w14:paraId="4320F7AF">
      <w:pPr>
        <w:pStyle w:val="15"/>
        <w:tabs>
          <w:tab w:val="left" w:pos="840"/>
        </w:tabs>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供应商</w:t>
      </w:r>
      <w:r>
        <w:rPr>
          <w:rFonts w:hint="eastAsia" w:ascii="宋体" w:hAnsi="宋体" w:cs="宋体"/>
          <w:sz w:val="24"/>
          <w:szCs w:val="24"/>
        </w:rPr>
        <w:t>需在合同生效期（即进场）前3个工作日内按双方约定将所有与项目相关的设备工具、物料、人员到位，并做好开展服务准备。</w:t>
      </w:r>
    </w:p>
    <w:p w14:paraId="62CADEF8">
      <w:pPr>
        <w:pStyle w:val="15"/>
        <w:tabs>
          <w:tab w:val="left" w:pos="840"/>
        </w:tabs>
        <w:spacing w:line="360" w:lineRule="auto"/>
        <w:ind w:firstLine="480" w:firstLineChars="200"/>
        <w:rPr>
          <w:rFonts w:hint="eastAsia" w:ascii="宋体" w:hAnsi="宋体" w:cs="宋体"/>
          <w:sz w:val="24"/>
          <w:szCs w:val="24"/>
        </w:rPr>
      </w:pPr>
      <w:r>
        <w:rPr>
          <w:rFonts w:hint="eastAsia" w:ascii="宋体" w:hAnsi="宋体" w:cs="宋体"/>
          <w:sz w:val="24"/>
          <w:szCs w:val="24"/>
        </w:rPr>
        <w:t>（2）院方如有向</w:t>
      </w:r>
      <w:r>
        <w:rPr>
          <w:rFonts w:hint="eastAsia" w:ascii="宋体" w:hAnsi="宋体" w:cs="宋体"/>
          <w:sz w:val="24"/>
          <w:szCs w:val="24"/>
          <w:lang w:eastAsia="zh-CN"/>
        </w:rPr>
        <w:t>供应商</w:t>
      </w:r>
      <w:r>
        <w:rPr>
          <w:rFonts w:hint="eastAsia" w:ascii="宋体" w:hAnsi="宋体" w:cs="宋体"/>
          <w:sz w:val="24"/>
          <w:szCs w:val="24"/>
        </w:rPr>
        <w:t>提供本项目各类主要设备和设施资料，</w:t>
      </w:r>
      <w:r>
        <w:rPr>
          <w:rFonts w:hint="eastAsia" w:ascii="宋体" w:hAnsi="宋体" w:cs="宋体"/>
          <w:sz w:val="24"/>
          <w:szCs w:val="24"/>
          <w:lang w:eastAsia="zh-CN"/>
        </w:rPr>
        <w:t>供应商</w:t>
      </w:r>
      <w:r>
        <w:rPr>
          <w:rFonts w:hint="eastAsia" w:ascii="宋体" w:hAnsi="宋体" w:cs="宋体"/>
          <w:sz w:val="24"/>
          <w:szCs w:val="24"/>
        </w:rPr>
        <w:t>对这些设备设施负有保管和维护的责任。</w:t>
      </w:r>
    </w:p>
    <w:p w14:paraId="675449E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29.</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应建立资料的收集、分类整理、归档管理制度。在日常管理中要建立交接班、项目故障与维修、保养等登记制度。合同终止时，</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应将院方需要保存的所有后勤服务管理原始资料交给院方。协助院方做好交接和善后工作，移交或配合院方移交管理用房和物业管理的全部档案资料。</w:t>
      </w:r>
    </w:p>
    <w:p w14:paraId="27A5507C">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、人员配置要求</w:t>
      </w:r>
    </w:p>
    <w:p w14:paraId="0C0D65C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1、岗位配置要求详见下表：</w:t>
      </w:r>
    </w:p>
    <w:p w14:paraId="7906A775">
      <w:pPr>
        <w:spacing w:line="276" w:lineRule="auto"/>
        <w:jc w:val="center"/>
        <w:rPr>
          <w:rFonts w:hint="eastAsia" w:ascii="宋体" w:hAnsi="宋体" w:eastAsia="宋体" w:cs="Times New Roman"/>
          <w:sz w:val="24"/>
          <w:szCs w:val="24"/>
        </w:rPr>
      </w:pPr>
      <w:r>
        <w:rPr>
          <w:rFonts w:hint="eastAsia" w:ascii="宋体" w:hAnsi="宋体" w:eastAsia="宋体" w:cs="Times New Roman"/>
          <w:b/>
          <w:bCs/>
          <w:sz w:val="24"/>
          <w:szCs w:val="24"/>
        </w:rPr>
        <w:t>岗位配置表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43"/>
        <w:gridCol w:w="841"/>
        <w:gridCol w:w="5248"/>
        <w:gridCol w:w="1579"/>
      </w:tblGrid>
      <w:tr w14:paraId="2172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 w:type="pct"/>
            <w:vAlign w:val="center"/>
          </w:tcPr>
          <w:p w14:paraId="0F5332BC">
            <w:pPr>
              <w:widowControl/>
              <w:jc w:val="center"/>
              <w:rPr>
                <w:rFonts w:hint="eastAsia" w:ascii="宋体" w:hAnsi="宋体" w:eastAsia="宋体" w:cs="宋体"/>
                <w:kern w:val="0"/>
                <w:sz w:val="24"/>
                <w:szCs w:val="24"/>
              </w:rPr>
            </w:pPr>
            <w:bookmarkStart w:id="0" w:name="_Hlk201312854"/>
            <w:r>
              <w:rPr>
                <w:rFonts w:hint="eastAsia" w:ascii="宋体" w:hAnsi="宋体" w:eastAsia="宋体" w:cs="宋体"/>
                <w:kern w:val="0"/>
                <w:sz w:val="24"/>
                <w:szCs w:val="24"/>
              </w:rPr>
              <w:t>序号</w:t>
            </w:r>
          </w:p>
        </w:tc>
        <w:tc>
          <w:tcPr>
            <w:tcW w:w="469" w:type="pct"/>
            <w:vAlign w:val="center"/>
          </w:tcPr>
          <w:p w14:paraId="05CE1A4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岗位名称</w:t>
            </w:r>
          </w:p>
        </w:tc>
        <w:tc>
          <w:tcPr>
            <w:tcW w:w="468" w:type="pct"/>
            <w:vAlign w:val="center"/>
          </w:tcPr>
          <w:p w14:paraId="4ED2262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配置人数</w:t>
            </w:r>
          </w:p>
        </w:tc>
        <w:tc>
          <w:tcPr>
            <w:tcW w:w="2924" w:type="pct"/>
            <w:vAlign w:val="center"/>
          </w:tcPr>
          <w:p w14:paraId="6F0E67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岗位要求</w:t>
            </w:r>
          </w:p>
        </w:tc>
        <w:tc>
          <w:tcPr>
            <w:tcW w:w="880" w:type="pct"/>
            <w:vAlign w:val="center"/>
          </w:tcPr>
          <w:p w14:paraId="169D09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服务科室（场所）</w:t>
            </w:r>
          </w:p>
        </w:tc>
      </w:tr>
      <w:tr w14:paraId="4695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vAlign w:val="center"/>
          </w:tcPr>
          <w:p w14:paraId="2EBDE8BA">
            <w:pPr>
              <w:jc w:val="center"/>
              <w:rPr>
                <w:rFonts w:hint="eastAsia" w:ascii="宋体" w:hAnsi="宋体" w:eastAsia="宋体" w:cs="宋体"/>
                <w:sz w:val="24"/>
                <w:szCs w:val="24"/>
              </w:rPr>
            </w:pPr>
            <w:r>
              <w:rPr>
                <w:rFonts w:hint="eastAsia" w:ascii="宋体" w:hAnsi="宋体" w:eastAsia="宋体" w:cs="宋体"/>
                <w:sz w:val="24"/>
                <w:szCs w:val="24"/>
              </w:rPr>
              <w:t>管理人员</w:t>
            </w:r>
          </w:p>
        </w:tc>
      </w:tr>
      <w:tr w14:paraId="2E14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 w:type="pct"/>
            <w:vAlign w:val="center"/>
          </w:tcPr>
          <w:p w14:paraId="0353AF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9" w:type="pct"/>
            <w:vAlign w:val="center"/>
          </w:tcPr>
          <w:p w14:paraId="3C897578">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项目</w:t>
            </w:r>
            <w:r>
              <w:rPr>
                <w:rFonts w:hint="eastAsia" w:ascii="宋体" w:hAnsi="宋体" w:eastAsia="宋体" w:cs="宋体"/>
                <w:kern w:val="0"/>
                <w:sz w:val="24"/>
                <w:szCs w:val="24"/>
                <w:lang w:val="en-US" w:eastAsia="zh-CN"/>
              </w:rPr>
              <w:t>负责人</w:t>
            </w:r>
          </w:p>
        </w:tc>
        <w:tc>
          <w:tcPr>
            <w:tcW w:w="468" w:type="pct"/>
            <w:vAlign w:val="center"/>
          </w:tcPr>
          <w:p w14:paraId="006C62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924" w:type="pct"/>
            <w:vAlign w:val="center"/>
          </w:tcPr>
          <w:p w14:paraId="591CD367">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1、50周岁或以下，</w:t>
            </w:r>
            <w:r>
              <w:rPr>
                <w:rFonts w:hint="eastAsia" w:ascii="宋体" w:hAnsi="宋体" w:eastAsia="宋体" w:cs="宋体"/>
                <w:sz w:val="24"/>
                <w:szCs w:val="24"/>
              </w:rPr>
              <w:t>以身份证</w:t>
            </w:r>
            <w:r>
              <w:rPr>
                <w:rFonts w:hint="eastAsia"/>
                <w:sz w:val="24"/>
                <w:szCs w:val="24"/>
              </w:rPr>
              <w:t>出生日期</w:t>
            </w:r>
            <w:r>
              <w:rPr>
                <w:rFonts w:hint="eastAsia" w:ascii="宋体" w:hAnsi="宋体" w:eastAsia="宋体" w:cs="宋体"/>
                <w:sz w:val="24"/>
                <w:szCs w:val="24"/>
              </w:rPr>
              <w:t>至投标当天为准</w:t>
            </w:r>
            <w:r>
              <w:rPr>
                <w:rFonts w:hint="eastAsia" w:ascii="宋体" w:hAnsi="宋体" w:eastAsia="宋体" w:cs="宋体"/>
                <w:kern w:val="0"/>
                <w:sz w:val="24"/>
                <w:szCs w:val="24"/>
              </w:rPr>
              <w:t>；</w:t>
            </w:r>
          </w:p>
          <w:p w14:paraId="41E6E911">
            <w:pPr>
              <w:widowControl/>
              <w:numPr>
                <w:ilvl w:val="0"/>
                <w:numId w:val="1"/>
              </w:num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医学类专业大专或以上学历；</w:t>
            </w:r>
          </w:p>
          <w:p w14:paraId="5287FD87">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3、具有</w:t>
            </w:r>
            <w:bookmarkStart w:id="1" w:name="OLE_LINK3"/>
            <w:r>
              <w:rPr>
                <w:rFonts w:hint="eastAsia" w:ascii="宋体" w:hAnsi="宋体" w:eastAsia="宋体" w:cs="宋体"/>
                <w:kern w:val="0"/>
                <w:sz w:val="24"/>
                <w:szCs w:val="24"/>
              </w:rPr>
              <w:t>人社部门或人社部门核准备案机构（须提供相关核准备案证明）颁发</w:t>
            </w:r>
            <w:bookmarkEnd w:id="1"/>
            <w:r>
              <w:rPr>
                <w:rFonts w:hint="eastAsia" w:ascii="宋体" w:hAnsi="宋体" w:eastAsia="宋体" w:cs="宋体"/>
                <w:kern w:val="0"/>
                <w:sz w:val="24"/>
                <w:szCs w:val="24"/>
              </w:rPr>
              <w:t>的职称证书（级别为：中级或以上）；</w:t>
            </w:r>
          </w:p>
          <w:p w14:paraId="46160167">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4、具有5年或以上在医院物业</w:t>
            </w:r>
            <w:r>
              <w:rPr>
                <w:rFonts w:hint="eastAsia" w:ascii="宋体" w:hAnsi="宋体" w:eastAsia="宋体" w:cs="宋体"/>
                <w:sz w:val="24"/>
                <w:szCs w:val="24"/>
              </w:rPr>
              <w:t>服务项目担任项目经理</w:t>
            </w:r>
            <w:r>
              <w:rPr>
                <w:rFonts w:hint="eastAsia" w:ascii="宋体" w:hAnsi="宋体" w:eastAsia="宋体" w:cs="宋体"/>
                <w:kern w:val="0"/>
                <w:sz w:val="24"/>
                <w:szCs w:val="24"/>
              </w:rPr>
              <w:t>的工作经验。</w:t>
            </w:r>
          </w:p>
        </w:tc>
        <w:tc>
          <w:tcPr>
            <w:tcW w:w="880" w:type="pct"/>
          </w:tcPr>
          <w:p w14:paraId="5540B2B2">
            <w:pPr>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服务范围内</w:t>
            </w:r>
          </w:p>
        </w:tc>
      </w:tr>
      <w:tr w14:paraId="05C0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 w:type="pct"/>
            <w:vAlign w:val="center"/>
          </w:tcPr>
          <w:p w14:paraId="573C7A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9" w:type="pct"/>
            <w:vAlign w:val="center"/>
          </w:tcPr>
          <w:p w14:paraId="46360C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保洁主管</w:t>
            </w:r>
          </w:p>
        </w:tc>
        <w:tc>
          <w:tcPr>
            <w:tcW w:w="468" w:type="pct"/>
            <w:vAlign w:val="center"/>
          </w:tcPr>
          <w:p w14:paraId="228C3FD6">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2924" w:type="pct"/>
            <w:vAlign w:val="center"/>
          </w:tcPr>
          <w:p w14:paraId="7979BA92">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1、50周岁或以下，</w:t>
            </w:r>
            <w:r>
              <w:rPr>
                <w:rFonts w:hint="eastAsia" w:ascii="宋体" w:hAnsi="宋体" w:eastAsia="宋体" w:cs="宋体"/>
                <w:sz w:val="24"/>
                <w:szCs w:val="24"/>
              </w:rPr>
              <w:t>以身份证</w:t>
            </w:r>
            <w:r>
              <w:rPr>
                <w:rFonts w:hint="eastAsia"/>
                <w:sz w:val="24"/>
                <w:szCs w:val="24"/>
              </w:rPr>
              <w:t>出生日期</w:t>
            </w:r>
            <w:r>
              <w:rPr>
                <w:rFonts w:hint="eastAsia" w:ascii="宋体" w:hAnsi="宋体" w:eastAsia="宋体" w:cs="宋体"/>
                <w:sz w:val="24"/>
                <w:szCs w:val="24"/>
              </w:rPr>
              <w:t>至投标当天为准</w:t>
            </w:r>
            <w:r>
              <w:rPr>
                <w:rFonts w:hint="eastAsia" w:ascii="宋体" w:hAnsi="宋体" w:eastAsia="宋体" w:cs="宋体"/>
                <w:kern w:val="0"/>
                <w:sz w:val="24"/>
                <w:szCs w:val="24"/>
              </w:rPr>
              <w:t>；</w:t>
            </w:r>
          </w:p>
          <w:p w14:paraId="4DF77E55">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高中</w:t>
            </w:r>
            <w:r>
              <w:rPr>
                <w:rFonts w:hint="eastAsia" w:ascii="宋体" w:hAnsi="宋体" w:eastAsia="宋体" w:cs="宋体"/>
                <w:kern w:val="0"/>
                <w:sz w:val="24"/>
                <w:szCs w:val="24"/>
              </w:rPr>
              <w:t>或以上学历；</w:t>
            </w:r>
          </w:p>
          <w:p w14:paraId="2F2CE63E">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、具有</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年或以上</w:t>
            </w:r>
            <w:r>
              <w:rPr>
                <w:rFonts w:hint="eastAsia" w:ascii="宋体" w:hAnsi="宋体" w:eastAsia="宋体" w:cs="宋体"/>
                <w:kern w:val="0"/>
                <w:sz w:val="24"/>
                <w:szCs w:val="24"/>
                <w:lang w:eastAsia="zh-CN"/>
              </w:rPr>
              <w:t>保洁绿化服务</w:t>
            </w:r>
            <w:r>
              <w:rPr>
                <w:rFonts w:hint="eastAsia" w:ascii="宋体" w:hAnsi="宋体" w:eastAsia="宋体" w:cs="宋体"/>
                <w:kern w:val="0"/>
                <w:sz w:val="24"/>
                <w:szCs w:val="24"/>
              </w:rPr>
              <w:t>工作经验。</w:t>
            </w:r>
          </w:p>
        </w:tc>
        <w:tc>
          <w:tcPr>
            <w:tcW w:w="880" w:type="pct"/>
          </w:tcPr>
          <w:p w14:paraId="6889B3B6">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服务范围内</w:t>
            </w:r>
          </w:p>
        </w:tc>
      </w:tr>
      <w:tr w14:paraId="599A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vAlign w:val="center"/>
          </w:tcPr>
          <w:p w14:paraId="21306B8D">
            <w:pPr>
              <w:jc w:val="center"/>
              <w:rPr>
                <w:rFonts w:hint="eastAsia" w:ascii="宋体" w:hAnsi="宋体" w:eastAsia="宋体" w:cs="宋体"/>
                <w:sz w:val="24"/>
                <w:szCs w:val="24"/>
              </w:rPr>
            </w:pPr>
            <w:r>
              <w:rPr>
                <w:rFonts w:hint="eastAsia" w:ascii="宋体" w:hAnsi="宋体" w:eastAsia="宋体" w:cs="宋体"/>
                <w:sz w:val="24"/>
                <w:szCs w:val="24"/>
              </w:rPr>
              <w:t>保洁服务人员</w:t>
            </w:r>
          </w:p>
        </w:tc>
      </w:tr>
      <w:tr w14:paraId="7E49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 w:type="pct"/>
            <w:vAlign w:val="center"/>
          </w:tcPr>
          <w:p w14:paraId="1EDE4C59">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469" w:type="pct"/>
            <w:vAlign w:val="center"/>
          </w:tcPr>
          <w:p w14:paraId="5123B9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保洁员</w:t>
            </w:r>
          </w:p>
        </w:tc>
        <w:tc>
          <w:tcPr>
            <w:tcW w:w="468" w:type="pct"/>
            <w:vAlign w:val="center"/>
          </w:tcPr>
          <w:p w14:paraId="62A2051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w:t>
            </w:r>
          </w:p>
        </w:tc>
        <w:tc>
          <w:tcPr>
            <w:tcW w:w="2924" w:type="pct"/>
            <w:vAlign w:val="center"/>
          </w:tcPr>
          <w:p w14:paraId="7CA9D3FC">
            <w:pPr>
              <w:widowControl/>
              <w:spacing w:line="240" w:lineRule="auto"/>
              <w:rPr>
                <w:rFonts w:hint="eastAsia" w:ascii="宋体" w:hAnsi="宋体" w:eastAsia="宋体" w:cs="宋体"/>
                <w:sz w:val="24"/>
                <w:szCs w:val="24"/>
              </w:rPr>
            </w:pPr>
            <w:r>
              <w:rPr>
                <w:rFonts w:hint="eastAsia" w:ascii="宋体" w:hAnsi="宋体" w:eastAsia="宋体" w:cs="宋体"/>
                <w:sz w:val="24"/>
                <w:szCs w:val="24"/>
              </w:rPr>
              <w:t>1、年龄65周岁或以下；</w:t>
            </w:r>
          </w:p>
          <w:p w14:paraId="1A367731">
            <w:pPr>
              <w:pStyle w:val="6"/>
              <w:ind w:firstLine="0"/>
              <w:rPr>
                <w:rFonts w:hint="eastAsia" w:ascii="宋体" w:hAnsi="宋体" w:eastAsia="宋体" w:cs="宋体"/>
                <w:sz w:val="24"/>
                <w:szCs w:val="24"/>
              </w:rPr>
            </w:pPr>
            <w:r>
              <w:rPr>
                <w:rFonts w:hint="eastAsia" w:ascii="宋体" w:hAnsi="宋体" w:eastAsia="宋体" w:cs="宋体"/>
                <w:kern w:val="0"/>
                <w:sz w:val="24"/>
                <w:szCs w:val="24"/>
              </w:rPr>
              <w:t>2、保洁员原则上</w:t>
            </w:r>
            <w:r>
              <w:rPr>
                <w:rFonts w:hint="eastAsia" w:ascii="宋体" w:hAnsi="宋体" w:eastAsia="宋体" w:cs="宋体"/>
                <w:sz w:val="24"/>
                <w:szCs w:val="24"/>
              </w:rPr>
              <w:t>55周岁或以下，</w:t>
            </w:r>
            <w:r>
              <w:rPr>
                <w:rFonts w:hint="eastAsia" w:ascii="宋体" w:hAnsi="宋体" w:eastAsia="宋体" w:cs="宋体"/>
                <w:sz w:val="24"/>
                <w:szCs w:val="24"/>
                <w:lang w:val="zh-CN"/>
              </w:rPr>
              <w:t>具有较好的读听写语言沟通、学习、理解能力</w:t>
            </w:r>
            <w:r>
              <w:rPr>
                <w:rFonts w:hint="eastAsia" w:ascii="宋体" w:hAnsi="宋体" w:eastAsia="宋体" w:cs="宋体"/>
                <w:kern w:val="0"/>
                <w:sz w:val="24"/>
                <w:szCs w:val="24"/>
              </w:rPr>
              <w:t>。</w:t>
            </w:r>
          </w:p>
        </w:tc>
        <w:tc>
          <w:tcPr>
            <w:tcW w:w="880" w:type="pct"/>
            <w:vAlign w:val="center"/>
          </w:tcPr>
          <w:p w14:paraId="36874408">
            <w:pPr>
              <w:widowControl/>
              <w:rPr>
                <w:rFonts w:hint="eastAsia" w:ascii="宋体" w:hAnsi="宋体" w:eastAsia="宋体" w:cs="宋体"/>
                <w:kern w:val="0"/>
                <w:sz w:val="24"/>
                <w:szCs w:val="24"/>
              </w:rPr>
            </w:pPr>
            <w:r>
              <w:rPr>
                <w:rFonts w:hint="eastAsia" w:ascii="宋体" w:hAnsi="宋体" w:eastAsia="宋体" w:cs="宋体"/>
                <w:kern w:val="0"/>
                <w:sz w:val="24"/>
                <w:szCs w:val="24"/>
              </w:rPr>
              <w:t>详见“保洁岗位配置表”</w:t>
            </w:r>
          </w:p>
        </w:tc>
      </w:tr>
      <w:tr w14:paraId="734C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vAlign w:val="center"/>
          </w:tcPr>
          <w:p w14:paraId="6AA5BCE6">
            <w:pPr>
              <w:jc w:val="center"/>
              <w:rPr>
                <w:rFonts w:hint="eastAsia" w:ascii="宋体" w:hAnsi="宋体" w:eastAsia="宋体" w:cs="宋体"/>
                <w:kern w:val="0"/>
                <w:sz w:val="24"/>
                <w:szCs w:val="24"/>
              </w:rPr>
            </w:pPr>
            <w:r>
              <w:rPr>
                <w:rFonts w:hint="eastAsia" w:ascii="宋体" w:hAnsi="宋体" w:eastAsia="宋体" w:cs="宋体"/>
                <w:sz w:val="24"/>
                <w:szCs w:val="24"/>
              </w:rPr>
              <w:t>绿化服务人员</w:t>
            </w:r>
          </w:p>
        </w:tc>
      </w:tr>
      <w:tr w14:paraId="5A54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 w:type="pct"/>
            <w:vAlign w:val="center"/>
          </w:tcPr>
          <w:p w14:paraId="5F94E276">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469" w:type="pct"/>
            <w:vAlign w:val="center"/>
          </w:tcPr>
          <w:p w14:paraId="6DC0BB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绿化人员</w:t>
            </w:r>
          </w:p>
        </w:tc>
        <w:tc>
          <w:tcPr>
            <w:tcW w:w="468" w:type="pct"/>
            <w:vAlign w:val="center"/>
          </w:tcPr>
          <w:p w14:paraId="15E9207E">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2924" w:type="pct"/>
            <w:vAlign w:val="center"/>
          </w:tcPr>
          <w:p w14:paraId="2B9041D7">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年龄60周岁或以下。</w:t>
            </w:r>
          </w:p>
        </w:tc>
        <w:tc>
          <w:tcPr>
            <w:tcW w:w="880" w:type="pct"/>
          </w:tcPr>
          <w:p w14:paraId="583A9432">
            <w:pPr>
              <w:jc w:val="center"/>
              <w:rPr>
                <w:rFonts w:hint="eastAsia" w:ascii="宋体" w:hAnsi="宋体" w:eastAsia="宋体" w:cs="宋体"/>
                <w:kern w:val="0"/>
                <w:sz w:val="24"/>
                <w:szCs w:val="24"/>
              </w:rPr>
            </w:pPr>
            <w:r>
              <w:rPr>
                <w:rFonts w:hint="eastAsia" w:ascii="宋体" w:hAnsi="宋体" w:eastAsia="宋体" w:cs="宋体"/>
                <w:sz w:val="24"/>
                <w:szCs w:val="24"/>
              </w:rPr>
              <w:t>全院（具体服从管理科室工作安排）</w:t>
            </w:r>
          </w:p>
        </w:tc>
      </w:tr>
      <w:tr w14:paraId="4A91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pct"/>
            <w:gridSpan w:val="2"/>
            <w:vAlign w:val="center"/>
          </w:tcPr>
          <w:p w14:paraId="4E298C7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468" w:type="pct"/>
            <w:noWrap/>
            <w:vAlign w:val="center"/>
          </w:tcPr>
          <w:p w14:paraId="2AFFC0F9">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w:t>
            </w:r>
          </w:p>
        </w:tc>
        <w:tc>
          <w:tcPr>
            <w:tcW w:w="2924" w:type="pct"/>
            <w:noWrap/>
            <w:vAlign w:val="center"/>
          </w:tcPr>
          <w:p w14:paraId="309AEC52">
            <w:pPr>
              <w:widowControl/>
              <w:jc w:val="center"/>
              <w:rPr>
                <w:rFonts w:hint="eastAsia" w:ascii="宋体" w:hAnsi="宋体" w:eastAsia="宋体" w:cs="宋体"/>
                <w:kern w:val="0"/>
                <w:sz w:val="24"/>
                <w:szCs w:val="24"/>
              </w:rPr>
            </w:pPr>
          </w:p>
        </w:tc>
        <w:tc>
          <w:tcPr>
            <w:tcW w:w="880" w:type="pct"/>
            <w:noWrap/>
            <w:vAlign w:val="center"/>
          </w:tcPr>
          <w:p w14:paraId="4268D3CA">
            <w:pPr>
              <w:widowControl/>
              <w:jc w:val="center"/>
              <w:rPr>
                <w:rFonts w:hint="eastAsia" w:ascii="宋体" w:hAnsi="宋体" w:eastAsia="宋体" w:cs="宋体"/>
                <w:kern w:val="0"/>
                <w:sz w:val="24"/>
                <w:szCs w:val="24"/>
              </w:rPr>
            </w:pPr>
          </w:p>
        </w:tc>
      </w:tr>
      <w:bookmarkEnd w:id="0"/>
    </w:tbl>
    <w:p w14:paraId="55EFA48F">
      <w:pPr>
        <w:spacing w:after="0" w:line="360" w:lineRule="auto"/>
        <w:jc w:val="left"/>
        <w:rPr>
          <w:rFonts w:hint="eastAsia" w:ascii="宋体" w:hAnsi="宋体" w:eastAsia="宋体" w:cs="Times New Roman"/>
          <w:b/>
          <w:bCs/>
          <w:sz w:val="24"/>
          <w:szCs w:val="24"/>
        </w:rPr>
      </w:pPr>
      <w:r>
        <w:rPr>
          <w:rFonts w:hint="eastAsia" w:ascii="宋体" w:hAnsi="宋体" w:eastAsia="宋体" w:cs="Times New Roman"/>
          <w:sz w:val="24"/>
          <w:szCs w:val="24"/>
        </w:rPr>
        <w:t>备注：以上服务人员（管理人员除外）</w:t>
      </w:r>
      <w:r>
        <w:rPr>
          <w:rFonts w:hint="eastAsia" w:ascii="宋体" w:hAnsi="宋体" w:eastAsia="宋体" w:cs="宋体"/>
          <w:kern w:val="0"/>
          <w:sz w:val="24"/>
          <w:szCs w:val="24"/>
        </w:rPr>
        <w:t>工作能力优秀或有相关工作经验并获得用人科室同意，可适当放宽要求。</w:t>
      </w:r>
    </w:p>
    <w:p w14:paraId="6588E1B5">
      <w:pPr>
        <w:spacing w:line="276" w:lineRule="auto"/>
        <w:jc w:val="center"/>
        <w:rPr>
          <w:rFonts w:hint="eastAsia" w:ascii="宋体" w:hAnsi="宋体" w:eastAsia="宋体" w:cs="Times New Roman"/>
          <w:b/>
          <w:bCs/>
          <w:sz w:val="24"/>
          <w:szCs w:val="24"/>
        </w:rPr>
      </w:pPr>
      <w:r>
        <w:rPr>
          <w:rFonts w:hint="eastAsia" w:ascii="宋体" w:hAnsi="宋体" w:eastAsia="宋体" w:cs="Times New Roman"/>
          <w:b/>
          <w:bCs/>
          <w:sz w:val="24"/>
          <w:szCs w:val="24"/>
        </w:rPr>
        <w:t>保洁岗位配置表</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07"/>
        <w:gridCol w:w="2359"/>
        <w:gridCol w:w="2077"/>
        <w:gridCol w:w="2468"/>
      </w:tblGrid>
      <w:tr w14:paraId="6C1D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4F47BBD6">
            <w:pPr>
              <w:jc w:val="center"/>
              <w:rPr>
                <w:sz w:val="24"/>
                <w:szCs w:val="24"/>
              </w:rPr>
            </w:pPr>
            <w:r>
              <w:rPr>
                <w:rFonts w:hint="eastAsia"/>
                <w:sz w:val="24"/>
                <w:szCs w:val="24"/>
              </w:rPr>
              <w:t>序号</w:t>
            </w:r>
          </w:p>
        </w:tc>
        <w:tc>
          <w:tcPr>
            <w:tcW w:w="785" w:type="pct"/>
            <w:noWrap/>
            <w:vAlign w:val="center"/>
          </w:tcPr>
          <w:p w14:paraId="0DFDEDD7">
            <w:pPr>
              <w:jc w:val="center"/>
              <w:rPr>
                <w:sz w:val="24"/>
                <w:szCs w:val="24"/>
              </w:rPr>
            </w:pPr>
            <w:r>
              <w:rPr>
                <w:rFonts w:hint="eastAsia"/>
                <w:sz w:val="24"/>
                <w:szCs w:val="24"/>
              </w:rPr>
              <w:t>配置岗位</w:t>
            </w:r>
          </w:p>
        </w:tc>
        <w:tc>
          <w:tcPr>
            <w:tcW w:w="1316" w:type="pct"/>
            <w:noWrap/>
            <w:vAlign w:val="center"/>
          </w:tcPr>
          <w:p w14:paraId="619A1690">
            <w:pPr>
              <w:jc w:val="center"/>
              <w:rPr>
                <w:sz w:val="24"/>
                <w:szCs w:val="24"/>
              </w:rPr>
            </w:pPr>
            <w:r>
              <w:rPr>
                <w:rFonts w:hint="eastAsia"/>
                <w:sz w:val="24"/>
                <w:szCs w:val="24"/>
              </w:rPr>
              <w:t>配置人数</w:t>
            </w:r>
          </w:p>
        </w:tc>
        <w:tc>
          <w:tcPr>
            <w:tcW w:w="2536" w:type="pct"/>
            <w:gridSpan w:val="2"/>
            <w:noWrap/>
            <w:vAlign w:val="center"/>
          </w:tcPr>
          <w:p w14:paraId="6F607AC3">
            <w:pPr>
              <w:jc w:val="center"/>
              <w:rPr>
                <w:sz w:val="24"/>
                <w:szCs w:val="24"/>
              </w:rPr>
            </w:pPr>
            <w:r>
              <w:rPr>
                <w:rFonts w:hint="eastAsia"/>
                <w:sz w:val="24"/>
                <w:szCs w:val="24"/>
              </w:rPr>
              <w:t>服务科室（场所）</w:t>
            </w:r>
          </w:p>
        </w:tc>
      </w:tr>
      <w:tr w14:paraId="1E7A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52D6C7C5">
            <w:pPr>
              <w:jc w:val="center"/>
              <w:rPr>
                <w:sz w:val="24"/>
                <w:szCs w:val="24"/>
              </w:rPr>
            </w:pPr>
            <w:r>
              <w:rPr>
                <w:rFonts w:hint="eastAsia"/>
                <w:sz w:val="24"/>
                <w:szCs w:val="24"/>
              </w:rPr>
              <w:t>1</w:t>
            </w:r>
          </w:p>
        </w:tc>
        <w:tc>
          <w:tcPr>
            <w:tcW w:w="785" w:type="pct"/>
            <w:noWrap/>
            <w:vAlign w:val="center"/>
          </w:tcPr>
          <w:p w14:paraId="14BAC263">
            <w:pPr>
              <w:jc w:val="center"/>
              <w:rPr>
                <w:sz w:val="24"/>
                <w:szCs w:val="24"/>
              </w:rPr>
            </w:pPr>
            <w:r>
              <w:rPr>
                <w:rFonts w:hint="eastAsia"/>
                <w:sz w:val="24"/>
                <w:szCs w:val="24"/>
              </w:rPr>
              <w:t>保洁员</w:t>
            </w:r>
          </w:p>
        </w:tc>
        <w:tc>
          <w:tcPr>
            <w:tcW w:w="1316" w:type="pct"/>
            <w:noWrap/>
            <w:vAlign w:val="center"/>
          </w:tcPr>
          <w:p w14:paraId="5BC00011">
            <w:pPr>
              <w:jc w:val="center"/>
              <w:rPr>
                <w:rFonts w:hint="default" w:eastAsia="宋体"/>
                <w:sz w:val="24"/>
                <w:szCs w:val="24"/>
                <w:lang w:val="en-US" w:eastAsia="zh-CN"/>
              </w:rPr>
            </w:pPr>
            <w:r>
              <w:rPr>
                <w:rFonts w:hint="eastAsia" w:eastAsia="宋体"/>
                <w:sz w:val="24"/>
                <w:szCs w:val="24"/>
                <w:lang w:val="en-US" w:eastAsia="zh-CN"/>
              </w:rPr>
              <w:t>1.5</w:t>
            </w:r>
          </w:p>
        </w:tc>
        <w:tc>
          <w:tcPr>
            <w:tcW w:w="1158" w:type="pct"/>
            <w:vMerge w:val="restart"/>
            <w:noWrap/>
            <w:vAlign w:val="center"/>
          </w:tcPr>
          <w:p w14:paraId="6FCF7D8A">
            <w:pPr>
              <w:jc w:val="center"/>
              <w:rPr>
                <w:rFonts w:hint="default" w:eastAsiaTheme="minorEastAsia"/>
                <w:sz w:val="24"/>
                <w:szCs w:val="24"/>
                <w:lang w:val="en-US" w:eastAsia="zh-CN"/>
              </w:rPr>
            </w:pPr>
            <w:r>
              <w:rPr>
                <w:rFonts w:hint="eastAsia"/>
                <w:sz w:val="24"/>
                <w:szCs w:val="24"/>
                <w:lang w:val="en-US" w:eastAsia="zh-CN"/>
              </w:rPr>
              <w:t>余锦炯大楼</w:t>
            </w:r>
          </w:p>
        </w:tc>
        <w:tc>
          <w:tcPr>
            <w:tcW w:w="1377" w:type="pct"/>
            <w:vAlign w:val="center"/>
          </w:tcPr>
          <w:p w14:paraId="31567BAF">
            <w:pPr>
              <w:jc w:val="center"/>
              <w:rPr>
                <w:sz w:val="24"/>
                <w:szCs w:val="24"/>
              </w:rPr>
            </w:pPr>
            <w:r>
              <w:rPr>
                <w:rFonts w:hint="eastAsia"/>
                <w:sz w:val="24"/>
                <w:szCs w:val="24"/>
              </w:rPr>
              <w:t>1F</w:t>
            </w:r>
          </w:p>
        </w:tc>
      </w:tr>
      <w:tr w14:paraId="632C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04D20E42">
            <w:pPr>
              <w:jc w:val="center"/>
              <w:rPr>
                <w:rFonts w:hint="eastAsia" w:eastAsiaTheme="minorEastAsia"/>
                <w:sz w:val="24"/>
                <w:szCs w:val="24"/>
                <w:lang w:eastAsia="zh-CN"/>
              </w:rPr>
            </w:pPr>
            <w:r>
              <w:rPr>
                <w:rFonts w:hint="eastAsia"/>
                <w:sz w:val="24"/>
                <w:szCs w:val="24"/>
                <w:lang w:val="en-US" w:eastAsia="zh-CN"/>
              </w:rPr>
              <w:t>2</w:t>
            </w:r>
          </w:p>
        </w:tc>
        <w:tc>
          <w:tcPr>
            <w:tcW w:w="785" w:type="pct"/>
            <w:noWrap/>
            <w:vAlign w:val="center"/>
          </w:tcPr>
          <w:p w14:paraId="0979BB51">
            <w:pPr>
              <w:jc w:val="center"/>
              <w:rPr>
                <w:sz w:val="24"/>
                <w:szCs w:val="24"/>
              </w:rPr>
            </w:pPr>
            <w:r>
              <w:rPr>
                <w:rFonts w:hint="eastAsia"/>
                <w:sz w:val="24"/>
                <w:szCs w:val="24"/>
              </w:rPr>
              <w:t>保洁员</w:t>
            </w:r>
          </w:p>
        </w:tc>
        <w:tc>
          <w:tcPr>
            <w:tcW w:w="1316" w:type="pct"/>
            <w:noWrap/>
            <w:vAlign w:val="center"/>
          </w:tcPr>
          <w:p w14:paraId="1E13D4E4">
            <w:pPr>
              <w:jc w:val="center"/>
              <w:rPr>
                <w:sz w:val="24"/>
                <w:szCs w:val="24"/>
              </w:rPr>
            </w:pPr>
            <w:r>
              <w:rPr>
                <w:rFonts w:hint="eastAsia"/>
                <w:sz w:val="24"/>
                <w:szCs w:val="24"/>
              </w:rPr>
              <w:t>2</w:t>
            </w:r>
          </w:p>
        </w:tc>
        <w:tc>
          <w:tcPr>
            <w:tcW w:w="1158" w:type="pct"/>
            <w:vMerge w:val="continue"/>
            <w:vAlign w:val="center"/>
          </w:tcPr>
          <w:p w14:paraId="79DAE6B9">
            <w:pPr>
              <w:jc w:val="center"/>
              <w:rPr>
                <w:sz w:val="24"/>
                <w:szCs w:val="24"/>
              </w:rPr>
            </w:pPr>
          </w:p>
        </w:tc>
        <w:tc>
          <w:tcPr>
            <w:tcW w:w="1377" w:type="pct"/>
            <w:noWrap/>
            <w:vAlign w:val="center"/>
          </w:tcPr>
          <w:p w14:paraId="643039BD">
            <w:pPr>
              <w:jc w:val="center"/>
              <w:rPr>
                <w:sz w:val="24"/>
                <w:szCs w:val="24"/>
              </w:rPr>
            </w:pPr>
            <w:r>
              <w:rPr>
                <w:rFonts w:hint="eastAsia"/>
                <w:sz w:val="24"/>
                <w:szCs w:val="24"/>
              </w:rPr>
              <w:t>2F</w:t>
            </w:r>
          </w:p>
        </w:tc>
      </w:tr>
      <w:tr w14:paraId="3012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61" w:type="pct"/>
            <w:noWrap/>
            <w:vAlign w:val="center"/>
          </w:tcPr>
          <w:p w14:paraId="7F2CCBB7">
            <w:pPr>
              <w:jc w:val="center"/>
              <w:rPr>
                <w:rFonts w:hint="eastAsia" w:eastAsiaTheme="minorEastAsia"/>
                <w:sz w:val="24"/>
                <w:szCs w:val="24"/>
                <w:lang w:eastAsia="zh-CN"/>
              </w:rPr>
            </w:pPr>
            <w:r>
              <w:rPr>
                <w:rFonts w:hint="eastAsia"/>
                <w:sz w:val="24"/>
                <w:szCs w:val="24"/>
                <w:lang w:val="en-US" w:eastAsia="zh-CN"/>
              </w:rPr>
              <w:t>3</w:t>
            </w:r>
          </w:p>
        </w:tc>
        <w:tc>
          <w:tcPr>
            <w:tcW w:w="785" w:type="pct"/>
            <w:noWrap/>
            <w:vAlign w:val="center"/>
          </w:tcPr>
          <w:p w14:paraId="74902995">
            <w:pPr>
              <w:jc w:val="center"/>
              <w:rPr>
                <w:sz w:val="24"/>
                <w:szCs w:val="24"/>
              </w:rPr>
            </w:pPr>
            <w:r>
              <w:rPr>
                <w:rFonts w:hint="eastAsia"/>
                <w:sz w:val="24"/>
                <w:szCs w:val="24"/>
              </w:rPr>
              <w:t>保洁员</w:t>
            </w:r>
          </w:p>
        </w:tc>
        <w:tc>
          <w:tcPr>
            <w:tcW w:w="1316" w:type="pct"/>
            <w:noWrap/>
            <w:vAlign w:val="center"/>
          </w:tcPr>
          <w:p w14:paraId="59982DF1">
            <w:pPr>
              <w:jc w:val="center"/>
              <w:rPr>
                <w:rFonts w:hint="default" w:eastAsiaTheme="minorEastAsia"/>
                <w:sz w:val="24"/>
                <w:szCs w:val="24"/>
                <w:lang w:val="en-US" w:eastAsia="zh-CN"/>
              </w:rPr>
            </w:pPr>
            <w:r>
              <w:rPr>
                <w:rFonts w:hint="eastAsia"/>
                <w:sz w:val="24"/>
                <w:szCs w:val="24"/>
                <w:lang w:val="en-US" w:eastAsia="zh-CN"/>
              </w:rPr>
              <w:t>1.5</w:t>
            </w:r>
          </w:p>
        </w:tc>
        <w:tc>
          <w:tcPr>
            <w:tcW w:w="1158" w:type="pct"/>
            <w:vMerge w:val="continue"/>
            <w:vAlign w:val="center"/>
          </w:tcPr>
          <w:p w14:paraId="3E275749">
            <w:pPr>
              <w:jc w:val="center"/>
              <w:rPr>
                <w:sz w:val="24"/>
                <w:szCs w:val="24"/>
              </w:rPr>
            </w:pPr>
          </w:p>
        </w:tc>
        <w:tc>
          <w:tcPr>
            <w:tcW w:w="1377" w:type="pct"/>
            <w:vAlign w:val="center"/>
          </w:tcPr>
          <w:p w14:paraId="38F68D55">
            <w:pPr>
              <w:jc w:val="center"/>
              <w:rPr>
                <w:sz w:val="24"/>
                <w:szCs w:val="24"/>
              </w:rPr>
            </w:pPr>
            <w:r>
              <w:rPr>
                <w:rFonts w:hint="eastAsia"/>
                <w:sz w:val="24"/>
                <w:szCs w:val="24"/>
              </w:rPr>
              <w:t>3F</w:t>
            </w:r>
          </w:p>
        </w:tc>
      </w:tr>
      <w:tr w14:paraId="6733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3FB0FE29">
            <w:pPr>
              <w:jc w:val="center"/>
              <w:rPr>
                <w:rFonts w:hint="eastAsia" w:eastAsiaTheme="minorEastAsia"/>
                <w:sz w:val="24"/>
                <w:szCs w:val="24"/>
                <w:lang w:eastAsia="zh-CN"/>
              </w:rPr>
            </w:pPr>
            <w:r>
              <w:rPr>
                <w:rFonts w:hint="eastAsia"/>
                <w:sz w:val="24"/>
                <w:szCs w:val="24"/>
                <w:lang w:val="en-US" w:eastAsia="zh-CN"/>
              </w:rPr>
              <w:t>4</w:t>
            </w:r>
          </w:p>
        </w:tc>
        <w:tc>
          <w:tcPr>
            <w:tcW w:w="785" w:type="pct"/>
            <w:noWrap/>
            <w:vAlign w:val="center"/>
          </w:tcPr>
          <w:p w14:paraId="041330BB">
            <w:pPr>
              <w:jc w:val="center"/>
              <w:rPr>
                <w:sz w:val="24"/>
                <w:szCs w:val="24"/>
              </w:rPr>
            </w:pPr>
            <w:r>
              <w:rPr>
                <w:rFonts w:hint="eastAsia"/>
                <w:sz w:val="24"/>
                <w:szCs w:val="24"/>
              </w:rPr>
              <w:t>保洁员</w:t>
            </w:r>
          </w:p>
        </w:tc>
        <w:tc>
          <w:tcPr>
            <w:tcW w:w="1316" w:type="pct"/>
            <w:noWrap/>
            <w:vAlign w:val="center"/>
          </w:tcPr>
          <w:p w14:paraId="6F41347F">
            <w:pPr>
              <w:jc w:val="center"/>
              <w:rPr>
                <w:rFonts w:hint="eastAsia" w:eastAsiaTheme="minorEastAsia"/>
                <w:sz w:val="24"/>
                <w:szCs w:val="24"/>
                <w:lang w:eastAsia="zh-CN"/>
              </w:rPr>
            </w:pPr>
            <w:r>
              <w:rPr>
                <w:rFonts w:hint="eastAsia"/>
                <w:sz w:val="24"/>
                <w:szCs w:val="24"/>
                <w:lang w:val="en-US" w:eastAsia="zh-CN"/>
              </w:rPr>
              <w:t>2</w:t>
            </w:r>
          </w:p>
        </w:tc>
        <w:tc>
          <w:tcPr>
            <w:tcW w:w="1158" w:type="pct"/>
            <w:vMerge w:val="continue"/>
            <w:vAlign w:val="center"/>
          </w:tcPr>
          <w:p w14:paraId="3387DFAD">
            <w:pPr>
              <w:jc w:val="center"/>
              <w:rPr>
                <w:sz w:val="24"/>
                <w:szCs w:val="24"/>
              </w:rPr>
            </w:pPr>
          </w:p>
        </w:tc>
        <w:tc>
          <w:tcPr>
            <w:tcW w:w="1377" w:type="pct"/>
            <w:vAlign w:val="center"/>
          </w:tcPr>
          <w:p w14:paraId="607C3066">
            <w:pPr>
              <w:jc w:val="center"/>
              <w:rPr>
                <w:sz w:val="24"/>
                <w:szCs w:val="24"/>
              </w:rPr>
            </w:pPr>
            <w:r>
              <w:rPr>
                <w:rFonts w:hint="eastAsia"/>
                <w:sz w:val="24"/>
                <w:szCs w:val="24"/>
              </w:rPr>
              <w:t>4F</w:t>
            </w:r>
          </w:p>
        </w:tc>
      </w:tr>
      <w:tr w14:paraId="637C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6BA66DC7">
            <w:pPr>
              <w:jc w:val="center"/>
              <w:rPr>
                <w:rFonts w:hint="eastAsia" w:eastAsiaTheme="minorEastAsia"/>
                <w:sz w:val="24"/>
                <w:szCs w:val="24"/>
                <w:lang w:eastAsia="zh-CN"/>
              </w:rPr>
            </w:pPr>
            <w:r>
              <w:rPr>
                <w:rFonts w:hint="eastAsia"/>
                <w:sz w:val="24"/>
                <w:szCs w:val="24"/>
                <w:lang w:val="en-US" w:eastAsia="zh-CN"/>
              </w:rPr>
              <w:t>5</w:t>
            </w:r>
          </w:p>
        </w:tc>
        <w:tc>
          <w:tcPr>
            <w:tcW w:w="785" w:type="pct"/>
            <w:noWrap/>
            <w:vAlign w:val="center"/>
          </w:tcPr>
          <w:p w14:paraId="6ACE632D">
            <w:pPr>
              <w:jc w:val="center"/>
              <w:rPr>
                <w:sz w:val="24"/>
                <w:szCs w:val="24"/>
              </w:rPr>
            </w:pPr>
            <w:r>
              <w:rPr>
                <w:rFonts w:hint="eastAsia"/>
                <w:sz w:val="24"/>
                <w:szCs w:val="24"/>
              </w:rPr>
              <w:t>保洁员</w:t>
            </w:r>
          </w:p>
        </w:tc>
        <w:tc>
          <w:tcPr>
            <w:tcW w:w="1316" w:type="pct"/>
            <w:noWrap/>
            <w:vAlign w:val="center"/>
          </w:tcPr>
          <w:p w14:paraId="0ABFA72B">
            <w:pPr>
              <w:jc w:val="center"/>
              <w:rPr>
                <w:rFonts w:hint="eastAsia" w:eastAsiaTheme="minorEastAsia"/>
                <w:sz w:val="24"/>
                <w:szCs w:val="24"/>
                <w:lang w:eastAsia="zh-CN"/>
              </w:rPr>
            </w:pPr>
            <w:r>
              <w:rPr>
                <w:rFonts w:hint="eastAsia"/>
                <w:sz w:val="24"/>
                <w:szCs w:val="24"/>
                <w:lang w:val="en-US" w:eastAsia="zh-CN"/>
              </w:rPr>
              <w:t>2</w:t>
            </w:r>
          </w:p>
        </w:tc>
        <w:tc>
          <w:tcPr>
            <w:tcW w:w="1158" w:type="pct"/>
            <w:vMerge w:val="continue"/>
            <w:vAlign w:val="center"/>
          </w:tcPr>
          <w:p w14:paraId="757CCCCC">
            <w:pPr>
              <w:jc w:val="center"/>
              <w:rPr>
                <w:sz w:val="24"/>
                <w:szCs w:val="24"/>
              </w:rPr>
            </w:pPr>
          </w:p>
        </w:tc>
        <w:tc>
          <w:tcPr>
            <w:tcW w:w="1377" w:type="pct"/>
            <w:vAlign w:val="center"/>
          </w:tcPr>
          <w:p w14:paraId="06033278">
            <w:pPr>
              <w:jc w:val="center"/>
              <w:rPr>
                <w:sz w:val="24"/>
                <w:szCs w:val="24"/>
              </w:rPr>
            </w:pPr>
            <w:r>
              <w:rPr>
                <w:rFonts w:hint="eastAsia"/>
                <w:sz w:val="24"/>
                <w:szCs w:val="24"/>
              </w:rPr>
              <w:t>5F</w:t>
            </w:r>
          </w:p>
        </w:tc>
      </w:tr>
      <w:tr w14:paraId="36EA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2D009A47">
            <w:pPr>
              <w:jc w:val="center"/>
              <w:rPr>
                <w:rFonts w:hint="eastAsia" w:eastAsiaTheme="minorEastAsia"/>
                <w:sz w:val="24"/>
                <w:szCs w:val="24"/>
                <w:lang w:val="en-US" w:eastAsia="zh-CN"/>
              </w:rPr>
            </w:pPr>
            <w:r>
              <w:rPr>
                <w:rFonts w:hint="eastAsia"/>
                <w:sz w:val="24"/>
                <w:szCs w:val="24"/>
                <w:lang w:val="en-US" w:eastAsia="zh-CN"/>
              </w:rPr>
              <w:t>6</w:t>
            </w:r>
          </w:p>
        </w:tc>
        <w:tc>
          <w:tcPr>
            <w:tcW w:w="785" w:type="pct"/>
            <w:noWrap/>
            <w:vAlign w:val="center"/>
          </w:tcPr>
          <w:p w14:paraId="5EF7BA30">
            <w:pPr>
              <w:jc w:val="center"/>
              <w:rPr>
                <w:rFonts w:hint="eastAsia"/>
                <w:sz w:val="24"/>
                <w:szCs w:val="24"/>
              </w:rPr>
            </w:pPr>
            <w:r>
              <w:rPr>
                <w:rFonts w:hint="eastAsia"/>
                <w:sz w:val="24"/>
                <w:szCs w:val="24"/>
              </w:rPr>
              <w:t>保洁员</w:t>
            </w:r>
          </w:p>
        </w:tc>
        <w:tc>
          <w:tcPr>
            <w:tcW w:w="1316" w:type="pct"/>
            <w:noWrap/>
            <w:vAlign w:val="center"/>
          </w:tcPr>
          <w:p w14:paraId="3D1873B2">
            <w:pPr>
              <w:jc w:val="center"/>
              <w:rPr>
                <w:rFonts w:hint="eastAsia" w:eastAsiaTheme="minorEastAsia"/>
                <w:sz w:val="24"/>
                <w:szCs w:val="24"/>
                <w:lang w:val="en-US" w:eastAsia="zh-CN"/>
              </w:rPr>
            </w:pPr>
            <w:r>
              <w:rPr>
                <w:rFonts w:hint="eastAsia"/>
                <w:sz w:val="24"/>
                <w:szCs w:val="24"/>
                <w:lang w:val="en-US" w:eastAsia="zh-CN"/>
              </w:rPr>
              <w:t>2</w:t>
            </w:r>
          </w:p>
        </w:tc>
        <w:tc>
          <w:tcPr>
            <w:tcW w:w="1158" w:type="pct"/>
            <w:vMerge w:val="continue"/>
            <w:vAlign w:val="center"/>
          </w:tcPr>
          <w:p w14:paraId="1024B27A">
            <w:pPr>
              <w:jc w:val="center"/>
              <w:rPr>
                <w:sz w:val="24"/>
                <w:szCs w:val="24"/>
              </w:rPr>
            </w:pPr>
          </w:p>
        </w:tc>
        <w:tc>
          <w:tcPr>
            <w:tcW w:w="1377" w:type="pct"/>
            <w:vAlign w:val="center"/>
          </w:tcPr>
          <w:p w14:paraId="7A308DB8">
            <w:pPr>
              <w:jc w:val="center"/>
              <w:rPr>
                <w:rFonts w:hint="eastAsia"/>
                <w:sz w:val="24"/>
                <w:szCs w:val="24"/>
              </w:rPr>
            </w:pPr>
            <w:r>
              <w:rPr>
                <w:rFonts w:hint="eastAsia"/>
                <w:sz w:val="24"/>
                <w:szCs w:val="24"/>
                <w:lang w:val="en-US" w:eastAsia="zh-CN"/>
              </w:rPr>
              <w:t>6F</w:t>
            </w:r>
          </w:p>
        </w:tc>
      </w:tr>
      <w:tr w14:paraId="7FF0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34F3498D">
            <w:pPr>
              <w:jc w:val="center"/>
              <w:rPr>
                <w:rFonts w:hint="default" w:eastAsiaTheme="minorEastAsia"/>
                <w:sz w:val="24"/>
                <w:szCs w:val="24"/>
                <w:lang w:val="en-US" w:eastAsia="zh-CN"/>
              </w:rPr>
            </w:pPr>
            <w:r>
              <w:rPr>
                <w:rFonts w:hint="eastAsia"/>
                <w:sz w:val="24"/>
                <w:szCs w:val="24"/>
                <w:lang w:val="en-US" w:eastAsia="zh-CN"/>
              </w:rPr>
              <w:t>7</w:t>
            </w:r>
          </w:p>
        </w:tc>
        <w:tc>
          <w:tcPr>
            <w:tcW w:w="785" w:type="pct"/>
            <w:noWrap/>
            <w:vAlign w:val="center"/>
          </w:tcPr>
          <w:p w14:paraId="745970B3">
            <w:pPr>
              <w:jc w:val="center"/>
              <w:rPr>
                <w:sz w:val="24"/>
                <w:szCs w:val="24"/>
              </w:rPr>
            </w:pPr>
            <w:r>
              <w:rPr>
                <w:rFonts w:hint="eastAsia"/>
                <w:sz w:val="24"/>
                <w:szCs w:val="24"/>
              </w:rPr>
              <w:t>保洁员</w:t>
            </w:r>
          </w:p>
        </w:tc>
        <w:tc>
          <w:tcPr>
            <w:tcW w:w="1316" w:type="pct"/>
            <w:noWrap/>
            <w:vAlign w:val="center"/>
          </w:tcPr>
          <w:p w14:paraId="264571FF">
            <w:pPr>
              <w:jc w:val="center"/>
              <w:rPr>
                <w:sz w:val="24"/>
                <w:szCs w:val="24"/>
              </w:rPr>
            </w:pPr>
            <w:r>
              <w:rPr>
                <w:rFonts w:hint="eastAsia"/>
                <w:sz w:val="24"/>
                <w:szCs w:val="24"/>
                <w:lang w:val="en-US" w:eastAsia="zh-CN"/>
              </w:rPr>
              <w:t>5</w:t>
            </w:r>
            <w:r>
              <w:rPr>
                <w:rFonts w:hint="eastAsia"/>
                <w:sz w:val="24"/>
                <w:szCs w:val="24"/>
              </w:rPr>
              <w:t>.5</w:t>
            </w:r>
          </w:p>
        </w:tc>
        <w:tc>
          <w:tcPr>
            <w:tcW w:w="1158" w:type="pct"/>
            <w:vMerge w:val="continue"/>
            <w:vAlign w:val="center"/>
          </w:tcPr>
          <w:p w14:paraId="51331DED">
            <w:pPr>
              <w:jc w:val="center"/>
              <w:rPr>
                <w:sz w:val="24"/>
                <w:szCs w:val="24"/>
              </w:rPr>
            </w:pPr>
          </w:p>
        </w:tc>
        <w:tc>
          <w:tcPr>
            <w:tcW w:w="1377" w:type="pct"/>
            <w:vAlign w:val="center"/>
          </w:tcPr>
          <w:p w14:paraId="49663F02">
            <w:pPr>
              <w:jc w:val="center"/>
              <w:rPr>
                <w:sz w:val="24"/>
                <w:szCs w:val="24"/>
              </w:rPr>
            </w:pPr>
            <w:r>
              <w:rPr>
                <w:rFonts w:hint="eastAsia"/>
                <w:sz w:val="24"/>
                <w:szCs w:val="24"/>
                <w:lang w:val="en-US" w:eastAsia="zh-CN"/>
              </w:rPr>
              <w:t>7F</w:t>
            </w:r>
          </w:p>
        </w:tc>
      </w:tr>
      <w:tr w14:paraId="64F9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48A56877">
            <w:pPr>
              <w:jc w:val="center"/>
              <w:rPr>
                <w:rFonts w:hint="eastAsia" w:eastAsiaTheme="minorEastAsia"/>
                <w:sz w:val="24"/>
                <w:szCs w:val="24"/>
                <w:lang w:eastAsia="zh-CN"/>
              </w:rPr>
            </w:pPr>
            <w:r>
              <w:rPr>
                <w:rFonts w:hint="eastAsia"/>
                <w:sz w:val="24"/>
                <w:szCs w:val="24"/>
                <w:lang w:val="en-US" w:eastAsia="zh-CN"/>
              </w:rPr>
              <w:t>8</w:t>
            </w:r>
          </w:p>
        </w:tc>
        <w:tc>
          <w:tcPr>
            <w:tcW w:w="785" w:type="pct"/>
            <w:noWrap/>
            <w:vAlign w:val="center"/>
          </w:tcPr>
          <w:p w14:paraId="0CA56A09">
            <w:pPr>
              <w:jc w:val="center"/>
              <w:rPr>
                <w:sz w:val="24"/>
                <w:szCs w:val="24"/>
              </w:rPr>
            </w:pPr>
            <w:r>
              <w:rPr>
                <w:rFonts w:hint="eastAsia"/>
                <w:sz w:val="24"/>
                <w:szCs w:val="24"/>
              </w:rPr>
              <w:t>保洁员</w:t>
            </w:r>
          </w:p>
        </w:tc>
        <w:tc>
          <w:tcPr>
            <w:tcW w:w="1316" w:type="pct"/>
            <w:noWrap/>
            <w:vAlign w:val="center"/>
          </w:tcPr>
          <w:p w14:paraId="40E195B7">
            <w:pPr>
              <w:jc w:val="center"/>
              <w:rPr>
                <w:rFonts w:hint="default" w:eastAsiaTheme="minorEastAsia"/>
                <w:sz w:val="24"/>
                <w:szCs w:val="24"/>
                <w:lang w:val="en-US" w:eastAsia="zh-CN"/>
              </w:rPr>
            </w:pPr>
            <w:r>
              <w:rPr>
                <w:rFonts w:hint="eastAsia"/>
                <w:sz w:val="24"/>
                <w:szCs w:val="24"/>
                <w:lang w:val="en-US" w:eastAsia="zh-CN"/>
              </w:rPr>
              <w:t>1.5</w:t>
            </w:r>
          </w:p>
        </w:tc>
        <w:tc>
          <w:tcPr>
            <w:tcW w:w="1158" w:type="pct"/>
            <w:vMerge w:val="restart"/>
            <w:vAlign w:val="center"/>
          </w:tcPr>
          <w:p w14:paraId="29395B08">
            <w:pPr>
              <w:jc w:val="center"/>
              <w:rPr>
                <w:sz w:val="24"/>
                <w:szCs w:val="24"/>
              </w:rPr>
            </w:pPr>
            <w:r>
              <w:rPr>
                <w:rFonts w:hint="eastAsia"/>
                <w:sz w:val="24"/>
                <w:szCs w:val="24"/>
              </w:rPr>
              <w:t>妇产儿大楼</w:t>
            </w:r>
          </w:p>
        </w:tc>
        <w:tc>
          <w:tcPr>
            <w:tcW w:w="1377" w:type="pct"/>
            <w:vAlign w:val="center"/>
          </w:tcPr>
          <w:p w14:paraId="20406031">
            <w:pPr>
              <w:jc w:val="center"/>
              <w:rPr>
                <w:sz w:val="24"/>
                <w:szCs w:val="24"/>
              </w:rPr>
            </w:pPr>
            <w:r>
              <w:rPr>
                <w:rFonts w:hint="eastAsia"/>
                <w:sz w:val="24"/>
                <w:szCs w:val="24"/>
              </w:rPr>
              <w:t>1F</w:t>
            </w:r>
          </w:p>
        </w:tc>
      </w:tr>
      <w:tr w14:paraId="0F37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61" w:type="pct"/>
            <w:noWrap/>
            <w:vAlign w:val="center"/>
          </w:tcPr>
          <w:p w14:paraId="0FDC7F8B">
            <w:pPr>
              <w:jc w:val="center"/>
              <w:rPr>
                <w:rFonts w:hint="eastAsia" w:eastAsiaTheme="minorEastAsia"/>
                <w:sz w:val="24"/>
                <w:szCs w:val="24"/>
                <w:lang w:eastAsia="zh-CN"/>
              </w:rPr>
            </w:pPr>
            <w:r>
              <w:rPr>
                <w:rFonts w:hint="eastAsia"/>
                <w:sz w:val="24"/>
                <w:szCs w:val="24"/>
                <w:lang w:val="en-US" w:eastAsia="zh-CN"/>
              </w:rPr>
              <w:t>9</w:t>
            </w:r>
          </w:p>
        </w:tc>
        <w:tc>
          <w:tcPr>
            <w:tcW w:w="785" w:type="pct"/>
            <w:noWrap/>
            <w:vAlign w:val="center"/>
          </w:tcPr>
          <w:p w14:paraId="1915B670">
            <w:pPr>
              <w:jc w:val="center"/>
              <w:rPr>
                <w:sz w:val="24"/>
                <w:szCs w:val="24"/>
              </w:rPr>
            </w:pPr>
            <w:r>
              <w:rPr>
                <w:rFonts w:hint="eastAsia"/>
                <w:sz w:val="24"/>
                <w:szCs w:val="24"/>
              </w:rPr>
              <w:t>保洁员</w:t>
            </w:r>
          </w:p>
        </w:tc>
        <w:tc>
          <w:tcPr>
            <w:tcW w:w="1316" w:type="pct"/>
            <w:noWrap/>
            <w:vAlign w:val="center"/>
          </w:tcPr>
          <w:p w14:paraId="7104B057">
            <w:pPr>
              <w:jc w:val="center"/>
              <w:rPr>
                <w:rFonts w:hint="eastAsia" w:eastAsiaTheme="minorEastAsia"/>
                <w:sz w:val="24"/>
                <w:szCs w:val="24"/>
                <w:lang w:eastAsia="zh-CN"/>
              </w:rPr>
            </w:pPr>
            <w:r>
              <w:rPr>
                <w:rFonts w:hint="eastAsia"/>
                <w:sz w:val="24"/>
                <w:szCs w:val="24"/>
                <w:lang w:val="en-US" w:eastAsia="zh-CN"/>
              </w:rPr>
              <w:t>5</w:t>
            </w:r>
          </w:p>
        </w:tc>
        <w:tc>
          <w:tcPr>
            <w:tcW w:w="1158" w:type="pct"/>
            <w:vMerge w:val="continue"/>
            <w:vAlign w:val="center"/>
          </w:tcPr>
          <w:p w14:paraId="5BEDE8A6">
            <w:pPr>
              <w:jc w:val="center"/>
              <w:rPr>
                <w:sz w:val="24"/>
                <w:szCs w:val="24"/>
              </w:rPr>
            </w:pPr>
          </w:p>
        </w:tc>
        <w:tc>
          <w:tcPr>
            <w:tcW w:w="1377" w:type="pct"/>
            <w:noWrap/>
            <w:vAlign w:val="center"/>
          </w:tcPr>
          <w:p w14:paraId="7C958A2D">
            <w:pPr>
              <w:jc w:val="center"/>
              <w:rPr>
                <w:rFonts w:hint="default" w:eastAsiaTheme="minorEastAsia"/>
                <w:sz w:val="24"/>
                <w:szCs w:val="24"/>
                <w:lang w:val="en-US" w:eastAsia="zh-CN"/>
              </w:rPr>
            </w:pPr>
            <w:r>
              <w:rPr>
                <w:rFonts w:hint="eastAsia"/>
                <w:sz w:val="24"/>
                <w:szCs w:val="24"/>
              </w:rPr>
              <w:t>2F</w:t>
            </w:r>
            <w:r>
              <w:rPr>
                <w:rFonts w:hint="eastAsia"/>
                <w:sz w:val="24"/>
                <w:szCs w:val="24"/>
                <w:lang w:eastAsia="zh-CN"/>
              </w:rPr>
              <w:t>、</w:t>
            </w:r>
            <w:r>
              <w:rPr>
                <w:rFonts w:hint="eastAsia"/>
                <w:sz w:val="24"/>
                <w:szCs w:val="24"/>
                <w:lang w:val="en-US" w:eastAsia="zh-CN"/>
              </w:rPr>
              <w:t>9F、10F、11F</w:t>
            </w:r>
          </w:p>
        </w:tc>
      </w:tr>
      <w:tr w14:paraId="5897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5F9CF2AC">
            <w:pPr>
              <w:jc w:val="center"/>
              <w:rPr>
                <w:rFonts w:hint="default" w:eastAsiaTheme="minorEastAsia"/>
                <w:sz w:val="24"/>
                <w:szCs w:val="24"/>
                <w:lang w:val="en-US" w:eastAsia="zh-CN"/>
              </w:rPr>
            </w:pPr>
            <w:r>
              <w:rPr>
                <w:rFonts w:hint="eastAsia"/>
                <w:sz w:val="24"/>
                <w:szCs w:val="24"/>
                <w:lang w:val="en-US" w:eastAsia="zh-CN"/>
              </w:rPr>
              <w:t>10</w:t>
            </w:r>
          </w:p>
        </w:tc>
        <w:tc>
          <w:tcPr>
            <w:tcW w:w="785" w:type="pct"/>
            <w:noWrap/>
            <w:vAlign w:val="center"/>
          </w:tcPr>
          <w:p w14:paraId="2316A9CC">
            <w:pPr>
              <w:jc w:val="center"/>
              <w:rPr>
                <w:sz w:val="24"/>
                <w:szCs w:val="24"/>
              </w:rPr>
            </w:pPr>
            <w:r>
              <w:rPr>
                <w:rFonts w:hint="eastAsia"/>
                <w:sz w:val="24"/>
                <w:szCs w:val="24"/>
              </w:rPr>
              <w:t>保洁员</w:t>
            </w:r>
          </w:p>
        </w:tc>
        <w:tc>
          <w:tcPr>
            <w:tcW w:w="1316" w:type="pct"/>
            <w:noWrap/>
            <w:vAlign w:val="center"/>
          </w:tcPr>
          <w:p w14:paraId="377CAD82">
            <w:pPr>
              <w:jc w:val="center"/>
              <w:rPr>
                <w:rFonts w:hint="eastAsia" w:eastAsiaTheme="minorEastAsia"/>
                <w:sz w:val="24"/>
                <w:szCs w:val="24"/>
                <w:lang w:eastAsia="zh-CN"/>
              </w:rPr>
            </w:pPr>
            <w:r>
              <w:rPr>
                <w:rFonts w:hint="eastAsia"/>
                <w:sz w:val="24"/>
                <w:szCs w:val="24"/>
                <w:lang w:val="en-US" w:eastAsia="zh-CN"/>
              </w:rPr>
              <w:t>3</w:t>
            </w:r>
          </w:p>
        </w:tc>
        <w:tc>
          <w:tcPr>
            <w:tcW w:w="1158" w:type="pct"/>
            <w:vMerge w:val="continue"/>
            <w:vAlign w:val="center"/>
          </w:tcPr>
          <w:p w14:paraId="4519291F">
            <w:pPr>
              <w:jc w:val="center"/>
              <w:rPr>
                <w:sz w:val="24"/>
                <w:szCs w:val="24"/>
              </w:rPr>
            </w:pPr>
          </w:p>
        </w:tc>
        <w:tc>
          <w:tcPr>
            <w:tcW w:w="1377" w:type="pct"/>
            <w:noWrap/>
            <w:vAlign w:val="center"/>
          </w:tcPr>
          <w:p w14:paraId="7323F86F">
            <w:pPr>
              <w:jc w:val="center"/>
              <w:rPr>
                <w:rFonts w:hint="default" w:eastAsiaTheme="minorEastAsia"/>
                <w:sz w:val="24"/>
                <w:szCs w:val="24"/>
                <w:lang w:val="en-US" w:eastAsia="zh-CN"/>
              </w:rPr>
            </w:pPr>
            <w:r>
              <w:rPr>
                <w:rFonts w:hint="eastAsia"/>
                <w:sz w:val="24"/>
                <w:szCs w:val="24"/>
              </w:rPr>
              <w:t>3F</w:t>
            </w:r>
            <w:r>
              <w:rPr>
                <w:rFonts w:hint="eastAsia"/>
                <w:sz w:val="24"/>
                <w:szCs w:val="24"/>
                <w:lang w:eastAsia="zh-CN"/>
              </w:rPr>
              <w:t>、</w:t>
            </w:r>
            <w:r>
              <w:rPr>
                <w:rFonts w:hint="eastAsia"/>
                <w:sz w:val="24"/>
                <w:szCs w:val="24"/>
                <w:lang w:val="en-US" w:eastAsia="zh-CN"/>
              </w:rPr>
              <w:t>4F</w:t>
            </w:r>
          </w:p>
        </w:tc>
      </w:tr>
      <w:tr w14:paraId="5701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0BCD79DC">
            <w:pPr>
              <w:jc w:val="center"/>
              <w:rPr>
                <w:rFonts w:hint="default" w:eastAsiaTheme="minorEastAsia"/>
                <w:sz w:val="24"/>
                <w:szCs w:val="24"/>
                <w:lang w:val="en-US" w:eastAsia="zh-CN"/>
              </w:rPr>
            </w:pPr>
            <w:r>
              <w:rPr>
                <w:rFonts w:hint="eastAsia"/>
                <w:sz w:val="24"/>
                <w:szCs w:val="24"/>
                <w:lang w:val="en-US" w:eastAsia="zh-CN"/>
              </w:rPr>
              <w:t>11</w:t>
            </w:r>
          </w:p>
        </w:tc>
        <w:tc>
          <w:tcPr>
            <w:tcW w:w="785" w:type="pct"/>
            <w:noWrap/>
            <w:vAlign w:val="center"/>
          </w:tcPr>
          <w:p w14:paraId="64C89BC0">
            <w:pPr>
              <w:jc w:val="center"/>
              <w:rPr>
                <w:sz w:val="24"/>
                <w:szCs w:val="24"/>
              </w:rPr>
            </w:pPr>
            <w:r>
              <w:rPr>
                <w:rFonts w:hint="eastAsia"/>
                <w:sz w:val="24"/>
                <w:szCs w:val="24"/>
              </w:rPr>
              <w:t>保洁员</w:t>
            </w:r>
          </w:p>
        </w:tc>
        <w:tc>
          <w:tcPr>
            <w:tcW w:w="1316" w:type="pct"/>
            <w:noWrap/>
            <w:vAlign w:val="center"/>
          </w:tcPr>
          <w:p w14:paraId="7F0C02BE">
            <w:pPr>
              <w:jc w:val="center"/>
              <w:rPr>
                <w:rFonts w:hint="default" w:eastAsiaTheme="minorEastAsia"/>
                <w:sz w:val="24"/>
                <w:szCs w:val="24"/>
                <w:lang w:val="en-US" w:eastAsia="zh-CN"/>
              </w:rPr>
            </w:pPr>
            <w:r>
              <w:rPr>
                <w:rFonts w:hint="eastAsia"/>
                <w:sz w:val="24"/>
                <w:szCs w:val="24"/>
                <w:lang w:val="en-US" w:eastAsia="zh-CN"/>
              </w:rPr>
              <w:t>2.5</w:t>
            </w:r>
          </w:p>
        </w:tc>
        <w:tc>
          <w:tcPr>
            <w:tcW w:w="1158" w:type="pct"/>
            <w:vMerge w:val="continue"/>
            <w:vAlign w:val="center"/>
          </w:tcPr>
          <w:p w14:paraId="0AD225BE">
            <w:pPr>
              <w:jc w:val="center"/>
              <w:rPr>
                <w:sz w:val="24"/>
                <w:szCs w:val="24"/>
              </w:rPr>
            </w:pPr>
          </w:p>
        </w:tc>
        <w:tc>
          <w:tcPr>
            <w:tcW w:w="1377" w:type="pct"/>
            <w:noWrap/>
            <w:vAlign w:val="center"/>
          </w:tcPr>
          <w:p w14:paraId="557702F7">
            <w:pPr>
              <w:jc w:val="center"/>
              <w:rPr>
                <w:rFonts w:hint="default" w:eastAsiaTheme="minorEastAsia"/>
                <w:sz w:val="24"/>
                <w:szCs w:val="24"/>
                <w:lang w:val="en-US" w:eastAsia="zh-CN"/>
              </w:rPr>
            </w:pPr>
            <w:r>
              <w:rPr>
                <w:rFonts w:hint="eastAsia"/>
                <w:sz w:val="24"/>
                <w:szCs w:val="24"/>
                <w:lang w:val="en-US" w:eastAsia="zh-CN"/>
              </w:rPr>
              <w:t>5F、6F</w:t>
            </w:r>
          </w:p>
        </w:tc>
      </w:tr>
      <w:tr w14:paraId="01A8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3E122531">
            <w:pPr>
              <w:jc w:val="center"/>
              <w:rPr>
                <w:rFonts w:hint="default" w:eastAsiaTheme="minorEastAsia"/>
                <w:sz w:val="24"/>
                <w:szCs w:val="24"/>
                <w:lang w:val="en-US" w:eastAsia="zh-CN"/>
              </w:rPr>
            </w:pPr>
            <w:r>
              <w:rPr>
                <w:rFonts w:hint="eastAsia"/>
                <w:sz w:val="24"/>
                <w:szCs w:val="24"/>
                <w:lang w:val="en-US" w:eastAsia="zh-CN"/>
              </w:rPr>
              <w:t>12</w:t>
            </w:r>
          </w:p>
        </w:tc>
        <w:tc>
          <w:tcPr>
            <w:tcW w:w="785" w:type="pct"/>
            <w:noWrap/>
            <w:vAlign w:val="center"/>
          </w:tcPr>
          <w:p w14:paraId="5929A03E">
            <w:pPr>
              <w:jc w:val="center"/>
              <w:rPr>
                <w:sz w:val="24"/>
                <w:szCs w:val="24"/>
              </w:rPr>
            </w:pPr>
            <w:r>
              <w:rPr>
                <w:rFonts w:hint="eastAsia"/>
                <w:sz w:val="24"/>
                <w:szCs w:val="24"/>
              </w:rPr>
              <w:t>保洁员</w:t>
            </w:r>
          </w:p>
        </w:tc>
        <w:tc>
          <w:tcPr>
            <w:tcW w:w="1316" w:type="pct"/>
            <w:noWrap/>
            <w:vAlign w:val="center"/>
          </w:tcPr>
          <w:p w14:paraId="2CF54364">
            <w:pPr>
              <w:jc w:val="center"/>
              <w:rPr>
                <w:rFonts w:hint="eastAsia" w:eastAsiaTheme="minorEastAsia"/>
                <w:sz w:val="24"/>
                <w:szCs w:val="24"/>
                <w:lang w:val="en-US" w:eastAsia="zh-CN"/>
              </w:rPr>
            </w:pPr>
            <w:r>
              <w:rPr>
                <w:rFonts w:hint="eastAsia"/>
                <w:sz w:val="24"/>
                <w:szCs w:val="24"/>
                <w:lang w:val="en-US" w:eastAsia="zh-CN"/>
              </w:rPr>
              <w:t>3</w:t>
            </w:r>
          </w:p>
        </w:tc>
        <w:tc>
          <w:tcPr>
            <w:tcW w:w="1158" w:type="pct"/>
            <w:vMerge w:val="continue"/>
            <w:vAlign w:val="center"/>
          </w:tcPr>
          <w:p w14:paraId="58271723">
            <w:pPr>
              <w:jc w:val="center"/>
              <w:rPr>
                <w:sz w:val="24"/>
                <w:szCs w:val="24"/>
              </w:rPr>
            </w:pPr>
          </w:p>
        </w:tc>
        <w:tc>
          <w:tcPr>
            <w:tcW w:w="1377" w:type="pct"/>
            <w:noWrap/>
            <w:vAlign w:val="center"/>
          </w:tcPr>
          <w:p w14:paraId="5E2726C7">
            <w:pPr>
              <w:jc w:val="center"/>
              <w:rPr>
                <w:rFonts w:hint="default" w:eastAsiaTheme="minorEastAsia"/>
                <w:sz w:val="24"/>
                <w:szCs w:val="24"/>
                <w:lang w:val="en-US" w:eastAsia="zh-CN"/>
              </w:rPr>
            </w:pPr>
            <w:r>
              <w:rPr>
                <w:rFonts w:hint="eastAsia"/>
                <w:sz w:val="24"/>
                <w:szCs w:val="24"/>
                <w:lang w:val="en-US" w:eastAsia="zh-CN"/>
              </w:rPr>
              <w:t>7F、8F</w:t>
            </w:r>
          </w:p>
        </w:tc>
      </w:tr>
      <w:tr w14:paraId="1564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507BE4A6">
            <w:pPr>
              <w:jc w:val="center"/>
              <w:rPr>
                <w:rFonts w:hint="default" w:eastAsiaTheme="minorEastAsia"/>
                <w:sz w:val="24"/>
                <w:szCs w:val="24"/>
                <w:lang w:val="en-US" w:eastAsia="zh-CN"/>
              </w:rPr>
            </w:pPr>
            <w:r>
              <w:rPr>
                <w:rFonts w:hint="eastAsia"/>
                <w:sz w:val="24"/>
                <w:szCs w:val="24"/>
                <w:lang w:val="en-US" w:eastAsia="zh-CN"/>
              </w:rPr>
              <w:t>13</w:t>
            </w:r>
          </w:p>
        </w:tc>
        <w:tc>
          <w:tcPr>
            <w:tcW w:w="785" w:type="pct"/>
            <w:noWrap/>
            <w:vAlign w:val="center"/>
          </w:tcPr>
          <w:p w14:paraId="2F81A387">
            <w:pPr>
              <w:jc w:val="center"/>
              <w:rPr>
                <w:rFonts w:hint="eastAsia"/>
                <w:sz w:val="24"/>
                <w:szCs w:val="24"/>
              </w:rPr>
            </w:pPr>
            <w:r>
              <w:rPr>
                <w:rFonts w:hint="eastAsia"/>
                <w:sz w:val="24"/>
                <w:szCs w:val="24"/>
              </w:rPr>
              <w:t>保洁员</w:t>
            </w:r>
          </w:p>
        </w:tc>
        <w:tc>
          <w:tcPr>
            <w:tcW w:w="1316" w:type="pct"/>
            <w:noWrap/>
            <w:vAlign w:val="center"/>
          </w:tcPr>
          <w:p w14:paraId="264EAE9D">
            <w:pPr>
              <w:jc w:val="center"/>
              <w:rPr>
                <w:rFonts w:hint="default" w:eastAsiaTheme="minorEastAsia"/>
                <w:sz w:val="24"/>
                <w:szCs w:val="24"/>
                <w:lang w:val="en-US" w:eastAsia="zh-CN"/>
              </w:rPr>
            </w:pPr>
            <w:r>
              <w:rPr>
                <w:rFonts w:hint="eastAsia"/>
                <w:sz w:val="24"/>
                <w:szCs w:val="24"/>
                <w:lang w:val="en-US" w:eastAsia="zh-CN"/>
              </w:rPr>
              <w:t>1.5</w:t>
            </w:r>
          </w:p>
        </w:tc>
        <w:tc>
          <w:tcPr>
            <w:tcW w:w="1158" w:type="pct"/>
            <w:vMerge w:val="continue"/>
            <w:vAlign w:val="center"/>
          </w:tcPr>
          <w:p w14:paraId="53D9EFEB">
            <w:pPr>
              <w:jc w:val="center"/>
              <w:rPr>
                <w:sz w:val="24"/>
                <w:szCs w:val="24"/>
              </w:rPr>
            </w:pPr>
          </w:p>
        </w:tc>
        <w:tc>
          <w:tcPr>
            <w:tcW w:w="1377" w:type="pct"/>
            <w:noWrap/>
            <w:vAlign w:val="center"/>
          </w:tcPr>
          <w:p w14:paraId="549AEDB3">
            <w:pPr>
              <w:jc w:val="center"/>
              <w:rPr>
                <w:sz w:val="24"/>
                <w:szCs w:val="24"/>
              </w:rPr>
            </w:pPr>
            <w:r>
              <w:rPr>
                <w:rFonts w:hint="eastAsia"/>
                <w:sz w:val="24"/>
                <w:szCs w:val="24"/>
                <w:lang w:val="en-US" w:eastAsia="zh-CN"/>
              </w:rPr>
              <w:t>12F</w:t>
            </w:r>
          </w:p>
        </w:tc>
      </w:tr>
      <w:tr w14:paraId="53F4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61" w:type="pct"/>
            <w:noWrap/>
            <w:vAlign w:val="center"/>
          </w:tcPr>
          <w:p w14:paraId="32432E43">
            <w:pPr>
              <w:jc w:val="center"/>
              <w:rPr>
                <w:rFonts w:hint="default" w:eastAsiaTheme="minorEastAsia"/>
                <w:sz w:val="24"/>
                <w:szCs w:val="24"/>
                <w:lang w:val="en-US" w:eastAsia="zh-CN"/>
              </w:rPr>
            </w:pPr>
            <w:r>
              <w:rPr>
                <w:rFonts w:hint="eastAsia"/>
                <w:sz w:val="24"/>
                <w:szCs w:val="24"/>
                <w:lang w:val="en-US" w:eastAsia="zh-CN"/>
              </w:rPr>
              <w:t>14</w:t>
            </w:r>
          </w:p>
        </w:tc>
        <w:tc>
          <w:tcPr>
            <w:tcW w:w="785" w:type="pct"/>
            <w:noWrap/>
            <w:vAlign w:val="center"/>
          </w:tcPr>
          <w:p w14:paraId="3EE3BB88">
            <w:pPr>
              <w:jc w:val="center"/>
              <w:rPr>
                <w:rFonts w:hint="default" w:eastAsiaTheme="minorEastAsia"/>
                <w:sz w:val="24"/>
                <w:szCs w:val="24"/>
                <w:lang w:val="en-US" w:eastAsia="zh-CN"/>
              </w:rPr>
            </w:pPr>
            <w:r>
              <w:rPr>
                <w:rFonts w:hint="eastAsia"/>
                <w:sz w:val="24"/>
                <w:szCs w:val="24"/>
              </w:rPr>
              <w:t>保洁员</w:t>
            </w:r>
          </w:p>
        </w:tc>
        <w:tc>
          <w:tcPr>
            <w:tcW w:w="1316" w:type="pct"/>
            <w:noWrap/>
            <w:vAlign w:val="center"/>
          </w:tcPr>
          <w:p w14:paraId="33298138">
            <w:pPr>
              <w:jc w:val="center"/>
              <w:rPr>
                <w:rFonts w:hint="eastAsia" w:eastAsiaTheme="minorEastAsia"/>
                <w:sz w:val="24"/>
                <w:szCs w:val="24"/>
                <w:lang w:val="en-US" w:eastAsia="zh-CN"/>
              </w:rPr>
            </w:pPr>
            <w:r>
              <w:rPr>
                <w:rFonts w:hint="eastAsia"/>
                <w:sz w:val="24"/>
                <w:szCs w:val="24"/>
                <w:lang w:val="en-US" w:eastAsia="zh-CN"/>
              </w:rPr>
              <w:t>3</w:t>
            </w:r>
          </w:p>
        </w:tc>
        <w:tc>
          <w:tcPr>
            <w:tcW w:w="1158" w:type="pct"/>
            <w:vMerge w:val="continue"/>
            <w:vAlign w:val="center"/>
          </w:tcPr>
          <w:p w14:paraId="53F8BAB5">
            <w:pPr>
              <w:jc w:val="center"/>
              <w:rPr>
                <w:sz w:val="24"/>
                <w:szCs w:val="24"/>
              </w:rPr>
            </w:pPr>
          </w:p>
        </w:tc>
        <w:tc>
          <w:tcPr>
            <w:tcW w:w="1377" w:type="pct"/>
            <w:noWrap/>
            <w:vAlign w:val="center"/>
          </w:tcPr>
          <w:p w14:paraId="0FDF7481">
            <w:pPr>
              <w:jc w:val="center"/>
              <w:rPr>
                <w:sz w:val="24"/>
                <w:szCs w:val="24"/>
              </w:rPr>
            </w:pPr>
            <w:r>
              <w:rPr>
                <w:rFonts w:hint="eastAsia"/>
                <w:sz w:val="24"/>
                <w:szCs w:val="24"/>
                <w:lang w:val="en-US" w:eastAsia="zh-CN"/>
              </w:rPr>
              <w:t>13F</w:t>
            </w:r>
          </w:p>
        </w:tc>
      </w:tr>
      <w:tr w14:paraId="55A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7" w:type="pct"/>
            <w:gridSpan w:val="2"/>
            <w:noWrap/>
            <w:vAlign w:val="center"/>
          </w:tcPr>
          <w:p w14:paraId="5E09DEEB">
            <w:pPr>
              <w:jc w:val="center"/>
              <w:rPr>
                <w:sz w:val="24"/>
                <w:szCs w:val="24"/>
              </w:rPr>
            </w:pPr>
            <w:r>
              <w:rPr>
                <w:rFonts w:hint="eastAsia"/>
                <w:sz w:val="24"/>
                <w:szCs w:val="24"/>
              </w:rPr>
              <w:t>合计</w:t>
            </w:r>
          </w:p>
        </w:tc>
        <w:tc>
          <w:tcPr>
            <w:tcW w:w="1316" w:type="pct"/>
            <w:noWrap/>
            <w:vAlign w:val="center"/>
          </w:tcPr>
          <w:p w14:paraId="3BB9BBA2">
            <w:pPr>
              <w:jc w:val="center"/>
              <w:rPr>
                <w:rFonts w:hint="default" w:eastAsia="宋体"/>
                <w:sz w:val="24"/>
                <w:szCs w:val="24"/>
                <w:lang w:val="en-US" w:eastAsia="zh-CN"/>
              </w:rPr>
            </w:pPr>
            <w:r>
              <w:rPr>
                <w:rFonts w:hint="eastAsia" w:eastAsia="宋体"/>
                <w:sz w:val="24"/>
                <w:szCs w:val="24"/>
                <w:lang w:val="en-US" w:eastAsia="zh-CN"/>
              </w:rPr>
              <w:t>36</w:t>
            </w:r>
          </w:p>
        </w:tc>
        <w:tc>
          <w:tcPr>
            <w:tcW w:w="1158" w:type="pct"/>
            <w:noWrap/>
            <w:vAlign w:val="center"/>
          </w:tcPr>
          <w:p w14:paraId="347B3E8F">
            <w:pPr>
              <w:rPr>
                <w:sz w:val="24"/>
                <w:szCs w:val="24"/>
              </w:rPr>
            </w:pPr>
          </w:p>
        </w:tc>
        <w:tc>
          <w:tcPr>
            <w:tcW w:w="1377" w:type="pct"/>
            <w:noWrap/>
            <w:vAlign w:val="center"/>
          </w:tcPr>
          <w:p w14:paraId="44581F69">
            <w:pPr>
              <w:rPr>
                <w:sz w:val="24"/>
                <w:szCs w:val="24"/>
              </w:rPr>
            </w:pPr>
          </w:p>
        </w:tc>
      </w:tr>
    </w:tbl>
    <w:p w14:paraId="7C5FE1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2、人员管理要求</w:t>
      </w:r>
    </w:p>
    <w:p w14:paraId="056802A6">
      <w:pPr>
        <w:pStyle w:val="6"/>
        <w:rPr>
          <w:rFonts w:hint="eastAsia" w:ascii="宋体" w:hAnsi="宋体" w:eastAsia="宋体" w:cs="宋体"/>
          <w:sz w:val="24"/>
          <w:szCs w:val="24"/>
        </w:rPr>
      </w:pPr>
      <w:r>
        <w:rPr>
          <w:rFonts w:hint="eastAsia" w:ascii="宋体" w:hAnsi="宋体" w:eastAsia="宋体" w:cs="宋体"/>
          <w:sz w:val="24"/>
          <w:szCs w:val="24"/>
        </w:rPr>
        <w:t>（1）管理人员要求：</w:t>
      </w:r>
    </w:p>
    <w:p w14:paraId="023A526E">
      <w:pPr>
        <w:pStyle w:val="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1）每天对所管范围的工作进行检查，对工作中存在问题要及时整改和回复，并向院方监管部门报告。对更换派遣到科室的清洁人员，管理人员必须进行3-5天的跟踪指导，保证清洁的质量；</w:t>
      </w:r>
    </w:p>
    <w:p w14:paraId="1278FB50">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2）负责人员的服务技能培训及素质教育，并对分管范围内人员的安全责任事故负连带责任；</w:t>
      </w:r>
    </w:p>
    <w:p w14:paraId="464DEC21">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3）负责检查督促人员完成服务内容，严格落实监控管理制度，对人员进行考核，及时对违规人员进行教育及处理，以保证服务质量；</w:t>
      </w:r>
    </w:p>
    <w:p w14:paraId="36688415">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4）定期、不定期组织人员开展学习、培训、演练，资料及时归档；</w:t>
      </w:r>
    </w:p>
    <w:p w14:paraId="629FE827">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5）定期（至少每月一次）向临床科室、监管部门汇报员工工作情况及沟通协调，出现问题，进行有效监督，持续改进服务质量；</w:t>
      </w:r>
    </w:p>
    <w:p w14:paraId="2B9A07CC">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6）及时传达医院及上级部门的指示，贯彻落实医院及上级部门交办的任务，重要事项及时书面报告监管部门；履行每天巡查、督导的工作并做好记录；</w:t>
      </w:r>
    </w:p>
    <w:p w14:paraId="4F29D89A">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7）由于服务问题接到投诉，管理人员应第一时间到场处理，并分析原因和提出整改措施书面报院方监管部门存档，对有效投诉的将对</w:t>
      </w:r>
      <w:r>
        <w:rPr>
          <w:rFonts w:hint="eastAsia" w:ascii="宋体" w:hAnsi="宋体" w:eastAsia="宋体" w:cs="宋体"/>
          <w:sz w:val="24"/>
          <w:szCs w:val="24"/>
          <w:lang w:eastAsia="zh-CN"/>
        </w:rPr>
        <w:t>供应商</w:t>
      </w:r>
      <w:r>
        <w:rPr>
          <w:rFonts w:hint="eastAsia" w:ascii="宋体" w:hAnsi="宋体" w:eastAsia="宋体" w:cs="宋体"/>
          <w:sz w:val="24"/>
          <w:szCs w:val="24"/>
        </w:rPr>
        <w:t>进行责罚；</w:t>
      </w:r>
    </w:p>
    <w:p w14:paraId="13676E54">
      <w:pPr>
        <w:pStyle w:val="6"/>
        <w:spacing w:line="360" w:lineRule="auto"/>
        <w:ind w:firstLine="480" w:firstLineChars="200"/>
        <w:rPr>
          <w:rFonts w:hint="eastAsia" w:ascii="宋体" w:hAnsi="宋体" w:eastAsia="宋体" w:cs="宋体"/>
          <w:sz w:val="24"/>
          <w:szCs w:val="24"/>
        </w:rPr>
      </w:pPr>
      <w:r>
        <w:rPr>
          <w:rFonts w:hint="eastAsia" w:ascii="宋体" w:hAnsi="宋体" w:eastAsia="宋体" w:cs="Times New Roman"/>
          <w:sz w:val="24"/>
          <w:szCs w:val="24"/>
        </w:rPr>
        <w:t>8）管理人员需主动与院方监管部门联络，征求意见并改进工作。</w:t>
      </w:r>
    </w:p>
    <w:p w14:paraId="020052F4">
      <w:pPr>
        <w:pStyle w:val="6"/>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（2）服务人员要求</w:t>
      </w:r>
    </w:p>
    <w:p w14:paraId="617B043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服务人员必须身体健康、遵纪守法、爱岗敬业、无不良行为倾向，入职前常规体检，其中任职饭堂等特殊岗位人员需办理健康证，医疗废物转运人员和重点部门须按国家法律法规规定进行每年体检（包括但不限于免疫五项或乙肝、丙肝、梅毒感染及艾滋病等）传染病检查（费用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负责）。</w:t>
      </w:r>
    </w:p>
    <w:p w14:paraId="475DF7A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2）人员服装要统一、整齐，佩戴胸卡，注重个人卫生、形象佳。</w:t>
      </w:r>
    </w:p>
    <w:p w14:paraId="7AF245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3）所有服务人员须语言文明、服务态度好，积极配合</w:t>
      </w:r>
      <w:r>
        <w:rPr>
          <w:rFonts w:hint="eastAsia" w:ascii="宋体" w:hAnsi="宋体" w:eastAsia="宋体" w:cs="Times New Roman"/>
          <w:sz w:val="24"/>
          <w:szCs w:val="24"/>
          <w:lang w:eastAsia="zh-CN"/>
        </w:rPr>
        <w:t>医院</w:t>
      </w:r>
      <w:r>
        <w:rPr>
          <w:rFonts w:hint="eastAsia" w:ascii="宋体" w:hAnsi="宋体" w:eastAsia="宋体" w:cs="Times New Roman"/>
          <w:sz w:val="24"/>
          <w:szCs w:val="24"/>
        </w:rPr>
        <w:t>的管理及安排。</w:t>
      </w:r>
    </w:p>
    <w:p w14:paraId="3B6F0FB8">
      <w:pPr>
        <w:pStyle w:val="6"/>
        <w:spacing w:line="360" w:lineRule="auto"/>
        <w:rPr>
          <w:rFonts w:hint="eastAsia" w:ascii="宋体" w:hAnsi="宋体" w:eastAsia="宋体" w:cs="Times New Roman"/>
          <w:sz w:val="24"/>
          <w:szCs w:val="24"/>
        </w:rPr>
      </w:pPr>
      <w:r>
        <w:rPr>
          <w:rFonts w:hint="eastAsia" w:ascii="宋体" w:hAnsi="宋体" w:eastAsia="宋体" w:cs="Times New Roman"/>
          <w:sz w:val="24"/>
          <w:szCs w:val="24"/>
        </w:rPr>
        <w:t>4）服务人员按不同工种和专业要求持证上岗，包括政府临时出台或规定需要领取的相关证照（相关证件费用和年审费由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负责，该费用应包含在投标报价中，</w:t>
      </w:r>
      <w:r>
        <w:rPr>
          <w:rFonts w:hint="eastAsia" w:ascii="宋体" w:hAnsi="宋体" w:eastAsia="宋体" w:cs="Times New Roman"/>
          <w:sz w:val="24"/>
          <w:szCs w:val="24"/>
          <w:lang w:eastAsia="zh-CN"/>
        </w:rPr>
        <w:t>医院</w:t>
      </w:r>
      <w:r>
        <w:rPr>
          <w:rFonts w:hint="eastAsia" w:ascii="宋体" w:hAnsi="宋体" w:eastAsia="宋体" w:cs="Times New Roman"/>
          <w:sz w:val="24"/>
          <w:szCs w:val="24"/>
        </w:rPr>
        <w:t>不再额外支付）。服务人员进场前，</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应将所有配备持证上岗人员的有效证件，按照</w:t>
      </w:r>
      <w:r>
        <w:rPr>
          <w:rFonts w:hint="eastAsia" w:ascii="宋体" w:hAnsi="宋体" w:eastAsia="宋体" w:cs="Times New Roman"/>
          <w:sz w:val="24"/>
          <w:szCs w:val="24"/>
          <w:lang w:eastAsia="zh-CN"/>
        </w:rPr>
        <w:t>医院</w:t>
      </w:r>
      <w:r>
        <w:rPr>
          <w:rFonts w:hint="eastAsia" w:ascii="宋体" w:hAnsi="宋体" w:eastAsia="宋体" w:cs="Times New Roman"/>
          <w:sz w:val="24"/>
          <w:szCs w:val="24"/>
        </w:rPr>
        <w:t>要求提交相关证件备案备查。如果因为服务人员没有持有相应的工作上岗证而导致事故发生，责任由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全部承担，对</w:t>
      </w:r>
      <w:r>
        <w:rPr>
          <w:rFonts w:hint="eastAsia" w:ascii="宋体" w:hAnsi="宋体" w:eastAsia="宋体" w:cs="Times New Roman"/>
          <w:sz w:val="24"/>
          <w:szCs w:val="24"/>
          <w:lang w:eastAsia="zh-CN"/>
        </w:rPr>
        <w:t>医院</w:t>
      </w:r>
      <w:r>
        <w:rPr>
          <w:rFonts w:hint="eastAsia" w:ascii="宋体" w:hAnsi="宋体" w:eastAsia="宋体" w:cs="Times New Roman"/>
          <w:sz w:val="24"/>
          <w:szCs w:val="24"/>
        </w:rPr>
        <w:t>造成的损失作出赔偿。</w:t>
      </w:r>
    </w:p>
    <w:p w14:paraId="2EBAD6F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各岗位服务人员必须按国家规定进行相关预防疫苗的接种，在传染病流行季节要采取相应的预防措施。派遣到科室的清洁人员需提交体检报告，服务周期内每年安排1次体检。派遣到科室的清洁人员需提供完善的培训及考核记录，要求培训合格后才能下放到科室。</w:t>
      </w:r>
    </w:p>
    <w:p w14:paraId="50D69D3F">
      <w:pPr>
        <w:pStyle w:val="6"/>
        <w:spacing w:line="360" w:lineRule="auto"/>
        <w:rPr>
          <w:sz w:val="24"/>
          <w:szCs w:val="24"/>
        </w:rPr>
      </w:pPr>
      <w:r>
        <w:rPr>
          <w:rFonts w:hint="eastAsia" w:ascii="宋体" w:hAnsi="宋体" w:eastAsia="宋体" w:cs="Times New Roman"/>
          <w:sz w:val="24"/>
          <w:szCs w:val="24"/>
        </w:rPr>
        <w:t>3、对</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的管理要求</w:t>
      </w:r>
    </w:p>
    <w:p w14:paraId="545B64F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1）应保持服务队伍稳定，服务人员工作熟练，公司内部有培训机构。培训内容包括：职业道德、服务规范、岗位操作流程和规范、应急事件处理、消防安全等，所有服务人员均经培训考核合格后方可上岗。</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要定期对各岗位的服务人员进行岗位服务要求和岗位技能的培训考核。</w:t>
      </w:r>
    </w:p>
    <w:p w14:paraId="513CFA7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不得随意更换主管以上人员、部门骨干、专业技术人员和相关核心服务人员，如要更换应征得院方监管部门的同意并</w:t>
      </w:r>
      <w:r>
        <w:rPr>
          <w:rFonts w:hint="eastAsia" w:ascii="宋体" w:hAnsi="宋体" w:eastAsia="宋体" w:cs="Times New Roman"/>
          <w:bCs/>
          <w:sz w:val="24"/>
          <w:szCs w:val="24"/>
        </w:rPr>
        <w:t>不得低于原有人员条件</w:t>
      </w:r>
      <w:r>
        <w:rPr>
          <w:rFonts w:hint="eastAsia" w:ascii="宋体" w:hAnsi="宋体" w:eastAsia="宋体" w:cs="Times New Roman"/>
          <w:sz w:val="24"/>
          <w:szCs w:val="24"/>
        </w:rPr>
        <w:t>方可更换，替岗服务人员经培训、考核合格方可上岗。</w:t>
      </w:r>
    </w:p>
    <w:p w14:paraId="2B62BEC4">
      <w:pPr>
        <w:pStyle w:val="15"/>
        <w:tabs>
          <w:tab w:val="left" w:pos="840"/>
        </w:tabs>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医院</w:t>
      </w:r>
      <w:r>
        <w:rPr>
          <w:rFonts w:hint="eastAsia" w:ascii="宋体" w:hAnsi="宋体"/>
          <w:sz w:val="24"/>
          <w:szCs w:val="24"/>
        </w:rPr>
        <w:t>为大型公立医院，因此</w:t>
      </w:r>
      <w:r>
        <w:rPr>
          <w:rFonts w:hint="eastAsia" w:ascii="宋体" w:hAnsi="宋体"/>
          <w:sz w:val="24"/>
          <w:szCs w:val="24"/>
          <w:lang w:eastAsia="zh-CN"/>
        </w:rPr>
        <w:t>供应商</w:t>
      </w:r>
      <w:r>
        <w:rPr>
          <w:rFonts w:hint="eastAsia" w:ascii="宋体" w:hAnsi="宋体"/>
          <w:sz w:val="24"/>
          <w:szCs w:val="24"/>
        </w:rPr>
        <w:t>须采取必要的措施配备足够的人力，以保证此项目能顺利实施并保持员工队伍相对稳定，及时补充缺岗服务人员。</w:t>
      </w:r>
    </w:p>
    <w:p w14:paraId="063D3CE0">
      <w:pPr>
        <w:pStyle w:val="15"/>
        <w:tabs>
          <w:tab w:val="left" w:pos="840"/>
        </w:tabs>
        <w:spacing w:line="360" w:lineRule="auto"/>
        <w:ind w:firstLine="480" w:firstLineChars="200"/>
        <w:rPr>
          <w:rFonts w:hint="eastAsia" w:ascii="宋体" w:hAnsi="宋体"/>
          <w:sz w:val="24"/>
          <w:szCs w:val="24"/>
        </w:rPr>
      </w:pPr>
      <w:r>
        <w:rPr>
          <w:rFonts w:hint="eastAsia" w:ascii="宋体" w:hAnsi="宋体"/>
          <w:sz w:val="24"/>
          <w:szCs w:val="24"/>
        </w:rPr>
        <w:t>4）服务区内垃圾袋装收集、存放在指定地点。清洁卫生的保洁、清洗、消毒等服务质量按国家卫生城市和医院管理的有关标准严格验收。</w:t>
      </w:r>
    </w:p>
    <w:p w14:paraId="7654FE6A">
      <w:pPr>
        <w:pStyle w:val="15"/>
        <w:tabs>
          <w:tab w:val="left" w:pos="840"/>
        </w:tabs>
        <w:spacing w:line="360" w:lineRule="auto"/>
        <w:ind w:firstLine="480" w:firstLineChars="200"/>
        <w:rPr>
          <w:rFonts w:hint="eastAsia" w:ascii="宋体" w:hAnsi="宋体"/>
          <w:sz w:val="24"/>
          <w:szCs w:val="24"/>
        </w:rPr>
      </w:pPr>
      <w:r>
        <w:rPr>
          <w:rFonts w:hint="eastAsia" w:ascii="宋体" w:hAnsi="宋体"/>
          <w:sz w:val="24"/>
          <w:szCs w:val="24"/>
        </w:rPr>
        <w:t>5）投标人的人员工资不得低于广东省</w:t>
      </w:r>
      <w:r>
        <w:rPr>
          <w:rFonts w:hint="eastAsia" w:ascii="宋体" w:hAnsi="宋体"/>
          <w:sz w:val="24"/>
          <w:szCs w:val="24"/>
          <w:lang w:val="en-US" w:eastAsia="zh-CN"/>
        </w:rPr>
        <w:t>江门</w:t>
      </w:r>
      <w:r>
        <w:rPr>
          <w:rFonts w:hint="eastAsia" w:ascii="宋体" w:hAnsi="宋体"/>
          <w:sz w:val="24"/>
          <w:szCs w:val="24"/>
        </w:rPr>
        <w:t>市最低工资标准。如本采购文件发布后有新的政策法规调整，则以最新的规定为准。</w:t>
      </w:r>
    </w:p>
    <w:p w14:paraId="35B12CAF">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六</w:t>
      </w:r>
      <w:r>
        <w:rPr>
          <w:rFonts w:hint="eastAsia" w:ascii="宋体" w:hAnsi="宋体" w:eastAsia="宋体" w:cs="Times New Roman"/>
          <w:b/>
          <w:bCs/>
          <w:sz w:val="24"/>
          <w:szCs w:val="24"/>
        </w:rPr>
        <w:t>、保洁服务要求</w:t>
      </w:r>
      <w:r>
        <w:rPr>
          <w:rFonts w:hint="eastAsia" w:ascii="宋体" w:hAnsi="宋体" w:cs="宋体"/>
          <w:b/>
          <w:bCs/>
          <w:sz w:val="24"/>
          <w:szCs w:val="24"/>
        </w:rPr>
        <w:t>（特殊区域以对应要求为准）</w:t>
      </w:r>
    </w:p>
    <w:p w14:paraId="690BF8EF">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（一）服务范围</w:t>
      </w:r>
    </w:p>
    <w:p w14:paraId="0B59CDFB">
      <w:pPr>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公共区域环境</w:t>
      </w:r>
      <w:r>
        <w:rPr>
          <w:rFonts w:hint="eastAsia" w:ascii="宋体" w:hAnsi="宋体" w:eastAsia="宋体" w:cs="宋体"/>
          <w:b/>
          <w:sz w:val="24"/>
          <w:szCs w:val="24"/>
        </w:rPr>
        <w:t>清洁范围</w:t>
      </w:r>
    </w:p>
    <w:p w14:paraId="0F3FD1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服务范围内的</w:t>
      </w:r>
      <w:r>
        <w:rPr>
          <w:rFonts w:hint="eastAsia" w:ascii="宋体" w:hAnsi="宋体" w:eastAsia="宋体" w:cs="宋体"/>
          <w:sz w:val="24"/>
          <w:szCs w:val="24"/>
        </w:rPr>
        <w:t>公共环境卫生（包括门前三包区域）含地面、明沟渠、通道、路面、走廊、花基、大厅、台阶、门窗、天花、柱面、墙壁、玻璃、电梯轿厢内外、走火梯、各种扶手、宣传栏、户内外的各种灯饰、各种风扇、排气扇、公共厕所、楼顶、飘台、休闲椅、消防栓、楼梯扶手、垃圾桶等。</w:t>
      </w:r>
    </w:p>
    <w:p w14:paraId="1E645BD8">
      <w:pPr>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临床科室清洁范围</w:t>
      </w:r>
    </w:p>
    <w:p w14:paraId="0B2427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各临床科室各房间的地面、地脚线、门窗、玻璃、</w:t>
      </w:r>
      <w:r>
        <w:rPr>
          <w:rFonts w:hint="eastAsia" w:ascii="宋体" w:hAnsi="宋体" w:eastAsia="宋体" w:cs="宋体"/>
          <w:sz w:val="24"/>
          <w:szCs w:val="24"/>
          <w:highlight w:val="none"/>
        </w:rPr>
        <w:t>卷帘、隔帘、窗帘布的拆换（每</w:t>
      </w:r>
      <w:r>
        <w:rPr>
          <w:rFonts w:hint="eastAsia" w:ascii="宋体" w:hAnsi="宋体" w:eastAsia="宋体" w:cs="宋体"/>
          <w:sz w:val="24"/>
          <w:szCs w:val="24"/>
          <w:highlight w:val="none"/>
          <w:lang w:val="en-US" w:eastAsia="zh-CN"/>
        </w:rPr>
        <w:t>半年</w:t>
      </w:r>
      <w:r>
        <w:rPr>
          <w:rFonts w:hint="eastAsia" w:ascii="宋体" w:hAnsi="宋体" w:eastAsia="宋体" w:cs="宋体"/>
          <w:sz w:val="24"/>
          <w:szCs w:val="24"/>
          <w:highlight w:val="none"/>
        </w:rPr>
        <w:t>1次，拆下</w:t>
      </w:r>
      <w:r>
        <w:rPr>
          <w:rFonts w:hint="eastAsia" w:ascii="宋体" w:hAnsi="宋体" w:eastAsia="宋体" w:cs="宋体"/>
          <w:sz w:val="24"/>
          <w:szCs w:val="24"/>
          <w:highlight w:val="none"/>
          <w:lang w:val="en-US" w:eastAsia="zh-CN"/>
        </w:rPr>
        <w:t>由</w:t>
      </w:r>
      <w:r>
        <w:rPr>
          <w:rFonts w:hint="eastAsia" w:ascii="宋体" w:hAnsi="宋体" w:eastAsia="宋体" w:cs="宋体"/>
          <w:sz w:val="24"/>
          <w:szCs w:val="24"/>
          <w:highlight w:val="none"/>
        </w:rPr>
        <w:t>洗衣组</w:t>
      </w:r>
      <w:r>
        <w:rPr>
          <w:rFonts w:hint="eastAsia" w:ascii="宋体" w:hAnsi="宋体" w:eastAsia="宋体" w:cs="宋体"/>
          <w:sz w:val="24"/>
          <w:szCs w:val="24"/>
          <w:highlight w:val="none"/>
          <w:lang w:val="en-US" w:eastAsia="zh-CN"/>
        </w:rPr>
        <w:t>收送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保洁员</w:t>
      </w:r>
      <w:r>
        <w:rPr>
          <w:rFonts w:hint="eastAsia" w:ascii="宋体" w:hAnsi="宋体" w:eastAsia="宋体" w:cs="宋体"/>
          <w:sz w:val="24"/>
          <w:szCs w:val="24"/>
          <w:highlight w:val="none"/>
        </w:rPr>
        <w:t>取回挂好，如有特殊情况根据</w:t>
      </w:r>
      <w:r>
        <w:rPr>
          <w:rFonts w:hint="eastAsia" w:ascii="宋体" w:hAnsi="宋体" w:eastAsia="宋体" w:cs="宋体"/>
          <w:sz w:val="24"/>
          <w:szCs w:val="24"/>
          <w:highlight w:val="none"/>
          <w:lang w:eastAsia="zh-CN"/>
        </w:rPr>
        <w:t>医院</w:t>
      </w:r>
      <w:r>
        <w:rPr>
          <w:rFonts w:hint="eastAsia" w:ascii="宋体" w:hAnsi="宋体" w:eastAsia="宋体" w:cs="宋体"/>
          <w:sz w:val="24"/>
          <w:szCs w:val="24"/>
          <w:highlight w:val="none"/>
        </w:rPr>
        <w:t>的需求执行）</w:t>
      </w:r>
      <w:r>
        <w:rPr>
          <w:rFonts w:hint="eastAsia" w:ascii="宋体" w:hAnsi="宋体" w:eastAsia="宋体" w:cs="宋体"/>
          <w:sz w:val="24"/>
          <w:szCs w:val="24"/>
        </w:rPr>
        <w:t>、治疗室、办公室、值班室、护士站内桌椅或柜、观片灯箱、各种办公设备、空调风口（不包括滤网）、空气消毒机风口、各种风扇、排气扇、紫外线灯管、开水房、卫生间、便器、洗手盆、屏风、铝合金墙壁及玻璃、病床、床头柜、床垫及其他家具、病房设备带、输液架、各种手推车（不含维修上油）、各种可湿抹的医疗器材表面、吸痰机、氧气带、治疗车、冰箱、抢救车、病历车、车床、轮椅、药柜、病人使用的便盆器、急诊车床、出院病床的清洁消毒等。</w:t>
      </w:r>
    </w:p>
    <w:p w14:paraId="050DAA36">
      <w:pPr>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非临床科室清洁范围</w:t>
      </w:r>
    </w:p>
    <w:p w14:paraId="78477B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办公室、诊疗室、候诊室、值班室的地面、地脚砖、天花板、各种桌椅、办公设备、各指示牌、柜架、各种可湿抹的车架、特殊的床、椅、器械、仪器表面、空调风口（不包括滤网）、空气消毒机风口、各种风扇、排气扇、所有卫生间、洗手盆、门窗、玻璃、卷帘、隔帘、窗帘布的拆换（每</w:t>
      </w:r>
      <w:r>
        <w:rPr>
          <w:rFonts w:hint="eastAsia" w:ascii="宋体" w:hAnsi="宋体" w:eastAsia="宋体" w:cs="宋体"/>
          <w:sz w:val="24"/>
          <w:szCs w:val="24"/>
          <w:lang w:val="en-US" w:eastAsia="zh-CN"/>
        </w:rPr>
        <w:t>半年</w:t>
      </w:r>
      <w:r>
        <w:rPr>
          <w:rFonts w:hint="eastAsia" w:ascii="宋体" w:hAnsi="宋体" w:eastAsia="宋体" w:cs="宋体"/>
          <w:sz w:val="24"/>
          <w:szCs w:val="24"/>
        </w:rPr>
        <w:t>1次，拆下送洗衣组出洗，并取回挂好，如有特殊情况根据</w:t>
      </w:r>
      <w:r>
        <w:rPr>
          <w:rFonts w:hint="eastAsia" w:ascii="宋体" w:hAnsi="宋体" w:eastAsia="宋体" w:cs="宋体"/>
          <w:sz w:val="24"/>
          <w:szCs w:val="24"/>
          <w:lang w:eastAsia="zh-CN"/>
        </w:rPr>
        <w:t>医院</w:t>
      </w:r>
      <w:r>
        <w:rPr>
          <w:rFonts w:hint="eastAsia" w:ascii="宋体" w:hAnsi="宋体" w:eastAsia="宋体" w:cs="宋体"/>
          <w:sz w:val="24"/>
          <w:szCs w:val="24"/>
        </w:rPr>
        <w:t>的需求执行）等。</w:t>
      </w:r>
    </w:p>
    <w:p w14:paraId="6950822B">
      <w:pPr>
        <w:spacing w:line="360" w:lineRule="auto"/>
        <w:ind w:left="420"/>
        <w:outlineLvl w:val="3"/>
        <w:rPr>
          <w:rFonts w:hint="eastAsia" w:ascii="宋体" w:hAnsi="宋体" w:cs="宋体"/>
          <w:b/>
          <w:bCs/>
          <w:sz w:val="24"/>
          <w:szCs w:val="24"/>
        </w:rPr>
      </w:pPr>
      <w:r>
        <w:rPr>
          <w:rFonts w:hint="eastAsia" w:ascii="宋体" w:hAnsi="宋体" w:cs="宋体"/>
          <w:b/>
          <w:bCs/>
          <w:sz w:val="24"/>
          <w:szCs w:val="24"/>
        </w:rPr>
        <w:t>4</w:t>
      </w:r>
      <w:r>
        <w:rPr>
          <w:rFonts w:hint="eastAsia" w:ascii="宋体" w:hAnsi="宋体" w:cs="宋体"/>
          <w:b/>
          <w:bCs/>
          <w:sz w:val="24"/>
          <w:szCs w:val="24"/>
          <w:lang w:eastAsia="zh-CN"/>
        </w:rPr>
        <w:t>.</w:t>
      </w:r>
      <w:r>
        <w:rPr>
          <w:rFonts w:hint="eastAsia" w:ascii="宋体" w:hAnsi="宋体" w:cs="宋体"/>
          <w:b/>
          <w:bCs/>
          <w:sz w:val="24"/>
          <w:szCs w:val="24"/>
        </w:rPr>
        <w:t>行政区域清洁范围</w:t>
      </w:r>
    </w:p>
    <w:p w14:paraId="509E9ABD">
      <w:pPr>
        <w:spacing w:line="360" w:lineRule="auto"/>
        <w:ind w:firstLine="480" w:firstLineChars="200"/>
        <w:rPr>
          <w:rFonts w:hint="eastAsia" w:ascii="宋体" w:hAnsi="宋体" w:cs="宋体"/>
          <w:sz w:val="24"/>
          <w:szCs w:val="24"/>
        </w:rPr>
      </w:pPr>
      <w:r>
        <w:rPr>
          <w:rFonts w:hint="eastAsia" w:ascii="宋体" w:hAnsi="宋体" w:cs="宋体"/>
          <w:sz w:val="24"/>
          <w:szCs w:val="24"/>
        </w:rPr>
        <w:t>行政区域的地面、地脚砖、天花板、各种桌椅、办公设备、风扇、排气扇、所有厕所及洗手盆、门窗、玻璃、</w:t>
      </w:r>
      <w:r>
        <w:rPr>
          <w:rFonts w:hint="eastAsia" w:ascii="宋体" w:hAnsi="宋体" w:cs="宋体"/>
          <w:sz w:val="24"/>
          <w:szCs w:val="24"/>
          <w:highlight w:val="none"/>
        </w:rPr>
        <w:t>卷帘、隔帘、窗帘布的拆换（每半年1次，</w:t>
      </w:r>
      <w:r>
        <w:rPr>
          <w:rFonts w:hint="eastAsia" w:ascii="宋体" w:hAnsi="宋体" w:eastAsia="宋体" w:cs="宋体"/>
          <w:sz w:val="24"/>
          <w:szCs w:val="24"/>
          <w:highlight w:val="none"/>
        </w:rPr>
        <w:t>拆下</w:t>
      </w:r>
      <w:r>
        <w:rPr>
          <w:rFonts w:hint="eastAsia" w:ascii="宋体" w:hAnsi="宋体" w:eastAsia="宋体" w:cs="宋体"/>
          <w:sz w:val="24"/>
          <w:szCs w:val="24"/>
          <w:highlight w:val="none"/>
          <w:lang w:val="en-US" w:eastAsia="zh-CN"/>
        </w:rPr>
        <w:t>由</w:t>
      </w:r>
      <w:r>
        <w:rPr>
          <w:rFonts w:hint="eastAsia" w:ascii="宋体" w:hAnsi="宋体" w:eastAsia="宋体" w:cs="宋体"/>
          <w:sz w:val="24"/>
          <w:szCs w:val="24"/>
          <w:highlight w:val="none"/>
        </w:rPr>
        <w:t>洗衣组</w:t>
      </w:r>
      <w:r>
        <w:rPr>
          <w:rFonts w:hint="eastAsia" w:ascii="宋体" w:hAnsi="宋体" w:eastAsia="宋体" w:cs="宋体"/>
          <w:sz w:val="24"/>
          <w:szCs w:val="24"/>
          <w:highlight w:val="none"/>
          <w:lang w:val="en-US" w:eastAsia="zh-CN"/>
        </w:rPr>
        <w:t>收送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保洁员</w:t>
      </w:r>
      <w:r>
        <w:rPr>
          <w:rFonts w:hint="eastAsia" w:ascii="宋体" w:hAnsi="宋体" w:eastAsia="宋体" w:cs="宋体"/>
          <w:sz w:val="24"/>
          <w:szCs w:val="24"/>
          <w:highlight w:val="none"/>
        </w:rPr>
        <w:t>取回挂好</w:t>
      </w:r>
      <w:r>
        <w:rPr>
          <w:rFonts w:hint="eastAsia" w:ascii="宋体" w:hAnsi="宋体" w:cs="宋体"/>
          <w:sz w:val="24"/>
          <w:szCs w:val="24"/>
          <w:highlight w:val="none"/>
        </w:rPr>
        <w:t>，如有特殊情况根据</w:t>
      </w:r>
      <w:r>
        <w:rPr>
          <w:rFonts w:hint="eastAsia" w:ascii="宋体" w:hAnsi="宋体" w:cs="宋体"/>
          <w:sz w:val="24"/>
          <w:szCs w:val="24"/>
          <w:highlight w:val="none"/>
          <w:lang w:eastAsia="zh-CN"/>
        </w:rPr>
        <w:t>医院</w:t>
      </w:r>
      <w:r>
        <w:rPr>
          <w:rFonts w:hint="eastAsia" w:ascii="宋体" w:hAnsi="宋体" w:cs="宋体"/>
          <w:sz w:val="24"/>
          <w:szCs w:val="24"/>
          <w:highlight w:val="none"/>
        </w:rPr>
        <w:t>的需求执行）</w:t>
      </w:r>
      <w:r>
        <w:rPr>
          <w:rFonts w:hint="eastAsia" w:ascii="宋体" w:hAnsi="宋体" w:cs="宋体"/>
          <w:sz w:val="24"/>
          <w:szCs w:val="24"/>
        </w:rPr>
        <w:t>、行政值班室的被服更换、会议所需的茶具的清洗、宣传栏、通知、公告的张贴、清除等。</w:t>
      </w:r>
    </w:p>
    <w:p w14:paraId="6FA32CCF">
      <w:pPr>
        <w:spacing w:line="360" w:lineRule="auto"/>
        <w:ind w:left="420"/>
        <w:outlineLvl w:val="3"/>
        <w:rPr>
          <w:rFonts w:hint="eastAsia" w:ascii="宋体" w:hAnsi="宋体" w:cs="宋体"/>
          <w:b/>
          <w:bCs/>
          <w:sz w:val="24"/>
          <w:szCs w:val="24"/>
        </w:rPr>
      </w:pPr>
      <w:r>
        <w:rPr>
          <w:rFonts w:hint="eastAsia" w:ascii="宋体" w:hAnsi="宋体" w:cs="宋体"/>
          <w:b/>
          <w:bCs/>
          <w:sz w:val="24"/>
          <w:szCs w:val="24"/>
        </w:rPr>
        <w:t>5</w:t>
      </w:r>
      <w:r>
        <w:rPr>
          <w:rFonts w:hint="eastAsia" w:ascii="宋体" w:hAnsi="宋体" w:cs="宋体"/>
          <w:b/>
          <w:bCs/>
          <w:sz w:val="24"/>
          <w:szCs w:val="24"/>
          <w:lang w:eastAsia="zh-CN"/>
        </w:rPr>
        <w:t>.</w:t>
      </w:r>
      <w:r>
        <w:rPr>
          <w:rFonts w:hint="eastAsia" w:ascii="宋体" w:hAnsi="宋体" w:cs="宋体"/>
          <w:b/>
          <w:bCs/>
          <w:sz w:val="24"/>
          <w:szCs w:val="24"/>
        </w:rPr>
        <w:t>其他范围</w:t>
      </w:r>
    </w:p>
    <w:p w14:paraId="61FAED78">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）医院</w:t>
      </w:r>
      <w:r>
        <w:rPr>
          <w:rFonts w:hint="eastAsia" w:ascii="宋体" w:hAnsi="宋体" w:cs="宋体"/>
          <w:sz w:val="24"/>
          <w:szCs w:val="24"/>
        </w:rPr>
        <w:t>如有上级部门和重要嘉宾参观或检查，可根据需要提前通知</w:t>
      </w: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根据</w:t>
      </w:r>
      <w:r>
        <w:rPr>
          <w:rFonts w:hint="eastAsia" w:ascii="宋体" w:hAnsi="宋体" w:cs="宋体"/>
          <w:sz w:val="24"/>
          <w:szCs w:val="24"/>
          <w:lang w:eastAsia="zh-CN"/>
        </w:rPr>
        <w:t>医院</w:t>
      </w:r>
      <w:r>
        <w:rPr>
          <w:rFonts w:hint="eastAsia" w:ascii="宋体" w:hAnsi="宋体" w:cs="宋体"/>
          <w:sz w:val="24"/>
          <w:szCs w:val="24"/>
        </w:rPr>
        <w:t>要求进行突击性服务；</w:t>
      </w:r>
    </w:p>
    <w:p w14:paraId="72750090">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如遇火警、水管爆裂、台风袭击、突发传染病等特殊情况，</w:t>
      </w:r>
      <w:r>
        <w:rPr>
          <w:rFonts w:hint="eastAsia" w:ascii="宋体" w:hAnsi="宋体" w:cs="宋体"/>
          <w:sz w:val="24"/>
          <w:szCs w:val="24"/>
          <w:lang w:eastAsia="zh-CN"/>
        </w:rPr>
        <w:t>供应商</w:t>
      </w:r>
      <w:r>
        <w:rPr>
          <w:rFonts w:hint="eastAsia" w:ascii="宋体" w:hAnsi="宋体" w:cs="宋体"/>
          <w:sz w:val="24"/>
          <w:szCs w:val="24"/>
        </w:rPr>
        <w:t>应主动组织突击小组配合</w:t>
      </w:r>
      <w:r>
        <w:rPr>
          <w:rFonts w:hint="eastAsia" w:ascii="宋体" w:hAnsi="宋体" w:cs="宋体"/>
          <w:sz w:val="24"/>
          <w:szCs w:val="24"/>
          <w:lang w:eastAsia="zh-CN"/>
        </w:rPr>
        <w:t>医院</w:t>
      </w:r>
      <w:r>
        <w:rPr>
          <w:rFonts w:hint="eastAsia" w:ascii="宋体" w:hAnsi="宋体" w:cs="宋体"/>
          <w:sz w:val="24"/>
          <w:szCs w:val="24"/>
        </w:rPr>
        <w:t>搞好特殊清洁工作；</w:t>
      </w:r>
    </w:p>
    <w:p w14:paraId="0DA38AB4">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协助</w:t>
      </w:r>
      <w:r>
        <w:rPr>
          <w:rFonts w:hint="eastAsia" w:ascii="宋体" w:hAnsi="宋体" w:cs="宋体"/>
          <w:sz w:val="24"/>
          <w:szCs w:val="24"/>
          <w:lang w:eastAsia="zh-CN"/>
        </w:rPr>
        <w:t>医院</w:t>
      </w:r>
      <w:r>
        <w:rPr>
          <w:rFonts w:hint="eastAsia" w:ascii="宋体" w:hAnsi="宋体" w:cs="宋体"/>
          <w:sz w:val="24"/>
          <w:szCs w:val="24"/>
        </w:rPr>
        <w:t>对生活垃圾的院内运输及暂存管理；</w:t>
      </w:r>
    </w:p>
    <w:p w14:paraId="61D37520">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维护医院范围内院容、院貌的整洁，协助医务人员劝阻病人或家属在病房窗外或公共通道晾挂衣服、杂物；</w:t>
      </w:r>
    </w:p>
    <w:p w14:paraId="08412678">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lang w:eastAsia="zh-CN"/>
        </w:rPr>
        <w:t>供应商</w:t>
      </w:r>
      <w:r>
        <w:rPr>
          <w:rFonts w:hint="eastAsia" w:ascii="宋体" w:hAnsi="宋体" w:cs="宋体"/>
          <w:sz w:val="24"/>
          <w:szCs w:val="24"/>
        </w:rPr>
        <w:t>员工不得在医院的非吸烟区范围内吸烟，并须协助劝导在医院内吸烟的人群到吸烟区吸烟或不吸烟。</w:t>
      </w:r>
    </w:p>
    <w:p w14:paraId="466D74E7">
      <w:pPr>
        <w:pStyle w:val="6"/>
        <w:rPr>
          <w:sz w:val="24"/>
          <w:szCs w:val="24"/>
        </w:rPr>
      </w:pPr>
      <w:r>
        <w:rPr>
          <w:rFonts w:hint="eastAsia" w:ascii="宋体" w:hAnsi="宋体" w:cs="宋体"/>
          <w:sz w:val="24"/>
          <w:szCs w:val="24"/>
          <w:lang w:val="en-US" w:eastAsia="zh-CN"/>
        </w:rPr>
        <w:t>（6）</w:t>
      </w:r>
      <w:r>
        <w:rPr>
          <w:rFonts w:hint="eastAsia" w:ascii="宋体" w:hAnsi="宋体" w:cs="宋体"/>
          <w:sz w:val="24"/>
          <w:szCs w:val="24"/>
        </w:rPr>
        <w:t>提供疫情期间的消杀服务。</w:t>
      </w:r>
    </w:p>
    <w:p w14:paraId="702A9B4E">
      <w:pPr>
        <w:spacing w:line="360" w:lineRule="auto"/>
        <w:outlineLvl w:val="2"/>
        <w:rPr>
          <w:rFonts w:hint="eastAsia" w:ascii="宋体" w:hAnsi="宋体" w:cs="宋体"/>
          <w:sz w:val="24"/>
          <w:szCs w:val="24"/>
        </w:rPr>
      </w:pPr>
      <w:r>
        <w:rPr>
          <w:rFonts w:hint="eastAsia" w:ascii="宋体" w:hAnsi="宋体" w:cs="宋体"/>
          <w:b/>
          <w:sz w:val="24"/>
          <w:szCs w:val="24"/>
        </w:rPr>
        <w:t>（二）岗位服务要求</w:t>
      </w:r>
    </w:p>
    <w:p w14:paraId="2D94F3ED">
      <w:pPr>
        <w:spacing w:line="360" w:lineRule="auto"/>
        <w:ind w:left="420"/>
        <w:outlineLvl w:val="3"/>
        <w:rPr>
          <w:rFonts w:hint="eastAsia"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大厅的保洁要求</w:t>
      </w:r>
    </w:p>
    <w:p w14:paraId="465E96DA">
      <w:pPr>
        <w:spacing w:line="360" w:lineRule="auto"/>
        <w:ind w:firstLine="480" w:firstLineChars="200"/>
        <w:rPr>
          <w:rFonts w:hint="eastAsia" w:ascii="宋体" w:hAnsi="宋体" w:cs="宋体"/>
          <w:sz w:val="24"/>
          <w:szCs w:val="24"/>
        </w:rPr>
      </w:pPr>
      <w:r>
        <w:rPr>
          <w:rFonts w:hint="eastAsia" w:ascii="宋体" w:hAnsi="宋体" w:cs="宋体"/>
          <w:sz w:val="24"/>
          <w:szCs w:val="24"/>
        </w:rPr>
        <w:t>（1）每天擦拭门把手、护栏、候诊椅、自助仪器设备、服务台、垃圾桶等一次，地面每天清扫、并用尘推清洁，及时清理打包垃圾，保持地面清洁干净，无水迹、无污渍、无烟头、无纸屑、无杂物等，做到随脏随清洁。</w:t>
      </w:r>
    </w:p>
    <w:p w14:paraId="35CDF52C">
      <w:pPr>
        <w:spacing w:line="360" w:lineRule="auto"/>
        <w:ind w:firstLine="480" w:firstLineChars="200"/>
        <w:rPr>
          <w:rFonts w:hint="eastAsia" w:ascii="宋体" w:hAnsi="宋体" w:cs="宋体"/>
          <w:sz w:val="24"/>
          <w:szCs w:val="24"/>
        </w:rPr>
      </w:pPr>
      <w:r>
        <w:rPr>
          <w:rFonts w:hint="eastAsia" w:ascii="宋体" w:hAnsi="宋体" w:cs="宋体"/>
          <w:sz w:val="24"/>
          <w:szCs w:val="24"/>
        </w:rPr>
        <w:t>（2）每周擦拭门框、导向牌、消防设施、花盆等，确保清洁干净、无尘渍。</w:t>
      </w:r>
    </w:p>
    <w:p w14:paraId="394379DE">
      <w:pPr>
        <w:spacing w:line="360" w:lineRule="auto"/>
        <w:ind w:firstLine="480" w:firstLineChars="200"/>
        <w:rPr>
          <w:rFonts w:hint="eastAsia" w:ascii="宋体" w:hAnsi="宋体" w:cs="宋体"/>
          <w:sz w:val="24"/>
          <w:szCs w:val="24"/>
        </w:rPr>
      </w:pPr>
      <w:r>
        <w:rPr>
          <w:rFonts w:hint="eastAsia" w:ascii="宋体" w:hAnsi="宋体" w:cs="宋体"/>
          <w:sz w:val="24"/>
          <w:szCs w:val="24"/>
        </w:rPr>
        <w:t>（3）每月清洁窗户玻璃、天花、饰物、灯罩、风口，保持玻璃清洁光亮、天花清洁干净、无蜘蛛网，饰物、灯罩、风口无尘渍。</w:t>
      </w:r>
    </w:p>
    <w:p w14:paraId="5FD75D43">
      <w:pPr>
        <w:spacing w:line="360" w:lineRule="auto"/>
        <w:ind w:left="420"/>
        <w:outlineLvl w:val="3"/>
        <w:rPr>
          <w:rFonts w:hint="eastAsia" w:ascii="宋体" w:hAnsi="宋体" w:cs="宋体"/>
          <w:b/>
          <w:bCs/>
          <w:sz w:val="24"/>
          <w:szCs w:val="24"/>
        </w:rPr>
      </w:pPr>
      <w:r>
        <w:rPr>
          <w:rFonts w:hint="eastAsia" w:ascii="宋体" w:hAnsi="宋体" w:cs="宋体"/>
          <w:b/>
          <w:bCs/>
          <w:sz w:val="24"/>
          <w:szCs w:val="24"/>
        </w:rPr>
        <w:t>2</w:t>
      </w:r>
      <w:r>
        <w:rPr>
          <w:rFonts w:hint="eastAsia" w:ascii="宋体" w:hAnsi="宋体" w:cs="宋体"/>
          <w:b/>
          <w:bCs/>
          <w:sz w:val="24"/>
          <w:szCs w:val="24"/>
          <w:lang w:eastAsia="zh-CN"/>
        </w:rPr>
        <w:t>.</w:t>
      </w:r>
      <w:r>
        <w:rPr>
          <w:rFonts w:hint="eastAsia" w:ascii="宋体" w:hAnsi="宋体" w:cs="宋体"/>
          <w:b/>
          <w:bCs/>
          <w:sz w:val="24"/>
          <w:szCs w:val="24"/>
        </w:rPr>
        <w:t>公共卫生间的保洁要求</w:t>
      </w:r>
    </w:p>
    <w:p w14:paraId="6421C4DB">
      <w:pPr>
        <w:spacing w:line="360" w:lineRule="auto"/>
        <w:ind w:firstLine="480" w:firstLineChars="200"/>
        <w:rPr>
          <w:rFonts w:hint="eastAsia" w:ascii="宋体" w:hAnsi="宋体" w:cs="宋体"/>
          <w:sz w:val="24"/>
          <w:szCs w:val="24"/>
        </w:rPr>
      </w:pPr>
      <w:r>
        <w:rPr>
          <w:rFonts w:hint="eastAsia" w:ascii="宋体" w:hAnsi="宋体" w:cs="宋体"/>
          <w:sz w:val="24"/>
          <w:szCs w:val="24"/>
        </w:rPr>
        <w:t>（1）卫生间环境应当清洁干净、整洁有序。每天分别对卫生间的地面、厕所进行清洁工作，有污染时随时清洁；工作时间至少每小时巡检一次，其他时间做到随脏随清洁。</w:t>
      </w:r>
    </w:p>
    <w:p w14:paraId="7E89E683">
      <w:pPr>
        <w:spacing w:line="360" w:lineRule="auto"/>
        <w:ind w:firstLine="480" w:firstLineChars="200"/>
        <w:rPr>
          <w:rFonts w:hint="eastAsia" w:ascii="宋体" w:hAnsi="宋体" w:cs="宋体"/>
          <w:sz w:val="24"/>
          <w:szCs w:val="24"/>
        </w:rPr>
      </w:pPr>
      <w:r>
        <w:rPr>
          <w:rFonts w:hint="eastAsia" w:ascii="宋体" w:hAnsi="宋体" w:cs="宋体"/>
          <w:sz w:val="24"/>
          <w:szCs w:val="24"/>
        </w:rPr>
        <w:t>（2）室内要做到“六无”：室内干净无臭味；地面整洁无杂物、积水；瓷器无污渍、水锈；镜面光亮无水珠；墙壁无尘无渍；天花无蜘蛛网。</w:t>
      </w:r>
    </w:p>
    <w:p w14:paraId="0B5D3172">
      <w:pPr>
        <w:spacing w:line="360" w:lineRule="auto"/>
        <w:ind w:firstLine="480" w:firstLineChars="200"/>
        <w:rPr>
          <w:rFonts w:hint="eastAsia" w:ascii="宋体" w:hAnsi="宋体" w:cs="宋体"/>
          <w:sz w:val="24"/>
          <w:szCs w:val="24"/>
        </w:rPr>
      </w:pPr>
      <w:r>
        <w:rPr>
          <w:rFonts w:hint="eastAsia" w:ascii="宋体" w:hAnsi="宋体" w:cs="宋体"/>
          <w:sz w:val="24"/>
          <w:szCs w:val="24"/>
        </w:rPr>
        <w:t>（3）清理垃圾篓，不得超过2/3满，做到随时更换。</w:t>
      </w:r>
    </w:p>
    <w:p w14:paraId="113E8DA7">
      <w:pPr>
        <w:spacing w:line="360" w:lineRule="auto"/>
        <w:ind w:firstLine="480" w:firstLineChars="200"/>
        <w:rPr>
          <w:rFonts w:hint="eastAsia" w:ascii="宋体" w:hAnsi="宋体" w:cs="宋体"/>
          <w:sz w:val="24"/>
          <w:szCs w:val="24"/>
        </w:rPr>
      </w:pPr>
      <w:r>
        <w:rPr>
          <w:rFonts w:hint="eastAsia" w:ascii="宋体" w:hAnsi="宋体" w:cs="宋体"/>
          <w:sz w:val="24"/>
          <w:szCs w:val="24"/>
        </w:rPr>
        <w:t>（4）保持室内空气流通、清新，无臭味。</w:t>
      </w:r>
    </w:p>
    <w:p w14:paraId="27CCEBBA">
      <w:pPr>
        <w:spacing w:line="360" w:lineRule="auto"/>
        <w:ind w:firstLine="480" w:firstLineChars="200"/>
        <w:rPr>
          <w:rFonts w:hint="eastAsia" w:ascii="宋体" w:hAnsi="宋体" w:cs="宋体"/>
          <w:sz w:val="24"/>
          <w:szCs w:val="24"/>
        </w:rPr>
      </w:pPr>
      <w:r>
        <w:rPr>
          <w:rFonts w:hint="eastAsia" w:ascii="宋体" w:hAnsi="宋体" w:cs="宋体"/>
          <w:sz w:val="24"/>
          <w:szCs w:val="24"/>
        </w:rPr>
        <w:t>（5）清理明渠口，清洗各种设备，设施设备应当齐全完好、使用正常，有问题及时报告科室人员，并及时上报维修。</w:t>
      </w:r>
    </w:p>
    <w:p w14:paraId="7B7C10EA">
      <w:pPr>
        <w:spacing w:line="360" w:lineRule="auto"/>
        <w:ind w:firstLine="480" w:firstLineChars="200"/>
        <w:rPr>
          <w:rFonts w:hint="eastAsia" w:ascii="宋体" w:hAnsi="宋体" w:cs="宋体"/>
          <w:sz w:val="24"/>
          <w:szCs w:val="24"/>
        </w:rPr>
      </w:pPr>
      <w:r>
        <w:rPr>
          <w:rFonts w:hint="eastAsia" w:ascii="宋体" w:hAnsi="宋体" w:cs="宋体"/>
          <w:sz w:val="24"/>
          <w:szCs w:val="24"/>
        </w:rPr>
        <w:t>（6）每周彻底清洗厕位、隔墙、隔门、排气扇、窗台、地台表面。</w:t>
      </w:r>
    </w:p>
    <w:p w14:paraId="61A1D2BF">
      <w:pPr>
        <w:spacing w:line="360" w:lineRule="auto"/>
        <w:ind w:firstLine="480" w:firstLineChars="200"/>
        <w:rPr>
          <w:rFonts w:hint="eastAsia" w:ascii="宋体" w:hAnsi="宋体" w:cs="宋体"/>
          <w:sz w:val="24"/>
          <w:szCs w:val="24"/>
        </w:rPr>
      </w:pPr>
      <w:r>
        <w:rPr>
          <w:rFonts w:hint="eastAsia" w:ascii="宋体" w:hAnsi="宋体" w:cs="宋体"/>
          <w:sz w:val="24"/>
          <w:szCs w:val="24"/>
        </w:rPr>
        <w:t>（7）每天按人群使用情况，科学制定巡视清洁、消毒时间，按要求巡视、并有记录表登记、主管监管记录。</w:t>
      </w:r>
    </w:p>
    <w:p w14:paraId="181EDF67">
      <w:pPr>
        <w:spacing w:line="360" w:lineRule="auto"/>
        <w:ind w:left="420"/>
        <w:outlineLvl w:val="3"/>
        <w:rPr>
          <w:rFonts w:hint="eastAsia" w:ascii="宋体" w:hAnsi="宋体" w:cs="宋体"/>
          <w:b/>
          <w:bCs/>
          <w:sz w:val="24"/>
          <w:szCs w:val="24"/>
        </w:rPr>
      </w:pPr>
      <w:r>
        <w:rPr>
          <w:rFonts w:hint="eastAsia" w:ascii="宋体" w:hAnsi="宋体" w:cs="宋体"/>
          <w:b/>
          <w:bCs/>
          <w:sz w:val="24"/>
          <w:szCs w:val="24"/>
        </w:rPr>
        <w:t>3</w:t>
      </w:r>
      <w:r>
        <w:rPr>
          <w:rFonts w:hint="eastAsia" w:ascii="宋体" w:hAnsi="宋体" w:cs="宋体"/>
          <w:b/>
          <w:bCs/>
          <w:sz w:val="24"/>
          <w:szCs w:val="24"/>
          <w:lang w:eastAsia="zh-CN"/>
        </w:rPr>
        <w:t>.</w:t>
      </w:r>
      <w:r>
        <w:rPr>
          <w:rFonts w:hint="eastAsia" w:ascii="宋体" w:hAnsi="宋体" w:cs="宋体"/>
          <w:b/>
          <w:bCs/>
          <w:sz w:val="24"/>
          <w:szCs w:val="24"/>
        </w:rPr>
        <w:t>业务用房的保洁要求</w:t>
      </w:r>
    </w:p>
    <w:p w14:paraId="736D29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房间、通道、楼梯地面每天采取湿式卫生的清洁方式。遵循先清洁，再消毒的原则，清扫、拖抹各两次（通道用尘推推抹）。做到无烟头、无纸屑、无杂物、无垃圾、无污渍、无水渍等，随脏随扫。办公区、生活区每天一次清洁。每天两至三次收集垃圾。</w:t>
      </w:r>
    </w:p>
    <w:p w14:paraId="3DCF2E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潮湿天气注意保持地面的干燥，尽量安排病人较少的时间（早晨、中午、晚上）进行清洁，及时吸干地面水渍；潮湿严重用吹风机吹干，避免地面湿滑。告示牌要清楚易见，有防滑措施等，因无做好防滑措施导致滑倒行人，</w:t>
      </w:r>
      <w:r>
        <w:rPr>
          <w:rFonts w:hint="eastAsia" w:ascii="宋体" w:hAnsi="宋体" w:eastAsia="宋体" w:cs="宋体"/>
          <w:sz w:val="24"/>
          <w:szCs w:val="24"/>
          <w:lang w:eastAsia="zh-CN"/>
        </w:rPr>
        <w:t>供应商</w:t>
      </w:r>
      <w:r>
        <w:rPr>
          <w:rFonts w:hint="eastAsia" w:ascii="宋体" w:hAnsi="宋体" w:eastAsia="宋体" w:cs="宋体"/>
          <w:sz w:val="24"/>
          <w:szCs w:val="24"/>
        </w:rPr>
        <w:t>负全部责任。</w:t>
      </w:r>
    </w:p>
    <w:p w14:paraId="503028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（3）每天保证有人员巡视保洁。</w:t>
      </w:r>
    </w:p>
    <w:p w14:paraId="7919F8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）病房、诊室、检查室、注射室、门诊等有病人活动的污染和潜在污染区域内的清洁，统一按医院行业要求使用消毒溶液清洁。</w:t>
      </w:r>
    </w:p>
    <w:p w14:paraId="745BC3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）门诊或人流量较大的楼梯扶手每天抹一次，医务梯或人流量少的楼梯扶手每周抹2-3次，保持清洁干净、无尘。</w:t>
      </w:r>
    </w:p>
    <w:p w14:paraId="7F5BE9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）通道的门、玻璃窗每天抹一次，保持洁净明亮。</w:t>
      </w:r>
    </w:p>
    <w:p w14:paraId="042402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）每天抹洗公共场所的垃圾桶外部，垃圾不超2/3满。</w:t>
      </w:r>
    </w:p>
    <w:p w14:paraId="7484DE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）每天抹净花盆表面，花木叶子、去除黄叶。</w:t>
      </w:r>
    </w:p>
    <w:p w14:paraId="285DBD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）每天清洗洗手盆一次，保持干净、明亮、无污迹。</w:t>
      </w:r>
    </w:p>
    <w:p w14:paraId="2F2976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）每天清洁消毒一次病人床头柜、床护栏及门把手和水龙头。</w:t>
      </w:r>
    </w:p>
    <w:p w14:paraId="64BF9E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）病区桌、椅、台、柜、输氧带每天清洁一次。随脏随清洁。做到无尘、无水迹、无污迹，病区床单元清洁一床一巾一消毒（遵循由清洁至污染的消毒原则）。</w:t>
      </w:r>
    </w:p>
    <w:p w14:paraId="2637CE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）每周清洁治疗柜、病床、标本柜等一次，使物品清洁无尘，无污迹。</w:t>
      </w:r>
    </w:p>
    <w:p w14:paraId="4600D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）每天清洗公共区域的楼层地面、楼梯，根据人流量情况适当增加或减少频次。</w:t>
      </w:r>
    </w:p>
    <w:p w14:paraId="291EDA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）每月清理2米以下墙身、通道天花、灯罩和筒灯、防火设备一次，保持无蜘蛛网、无灰尘。</w:t>
      </w:r>
    </w:p>
    <w:p w14:paraId="1FB7F1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）应按计划制定好各类挂帘清洁安排表，普通病房的布帘、隔帘每季度拆装送洗一次，卷帘每季度清洗一次。</w:t>
      </w:r>
      <w:r>
        <w:rPr>
          <w:rFonts w:hint="eastAsia" w:ascii="宋体" w:hAnsi="宋体" w:eastAsia="宋体" w:cs="宋体"/>
          <w:sz w:val="24"/>
          <w:szCs w:val="24"/>
          <w:highlight w:val="none"/>
          <w:lang w:val="en-US" w:eastAsia="zh-CN"/>
        </w:rPr>
        <w:t>由洗衣组收送</w:t>
      </w:r>
      <w:r>
        <w:rPr>
          <w:rFonts w:hint="eastAsia" w:ascii="宋体" w:hAnsi="宋体" w:eastAsia="宋体" w:cs="宋体"/>
          <w:sz w:val="24"/>
          <w:szCs w:val="24"/>
          <w:highlight w:val="none"/>
        </w:rPr>
        <w:t>特殊部门及区域各种挂帘、卷帘按照院感的要求及时拆装送洗。在拆装送洗过程中要爱护医院的财物，如因违反操作流程导致物品损坏的照价赔偿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由洗衣组收送。</w:t>
      </w:r>
    </w:p>
    <w:p w14:paraId="6EB576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）至少每天一次清洁病人活动区、开水房、地面、台面、洗手盆、池等，保持洁净无污迹，无杂物。</w:t>
      </w:r>
    </w:p>
    <w:p w14:paraId="42829F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污洗间设施按要求保持清洁、整齐。浸泡池清洁、无杂物，清洁工具有明显分区标志。用后及时清洁、消毒扫把、拖把头和抹布，防止污染，按要求分类收集生活垃圾、医疗废物；清洗、消毒便器、尿壶及可重复使用的病人用品，清洁、消毒后分类摆放。</w:t>
      </w:r>
    </w:p>
    <w:p w14:paraId="75A38B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）传染性及疑似传染性病人使用后的物品或清洁后的工具，应按照消毒规范消毒处理。落实终末消毒，并登记。</w:t>
      </w:r>
    </w:p>
    <w:p w14:paraId="1E2F16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）巡视保洁人员到科室巡查，询问科室对保洁的需求，并根据要求提供相应的服务或进行改进，有巡视记录，科室确认签名。</w:t>
      </w:r>
    </w:p>
    <w:p w14:paraId="0F6C8287">
      <w:pPr>
        <w:spacing w:line="360" w:lineRule="auto"/>
        <w:ind w:left="420"/>
        <w:outlineLvl w:val="3"/>
        <w:rPr>
          <w:rFonts w:hint="eastAsia" w:ascii="宋体" w:hAnsi="宋体" w:cs="宋体"/>
          <w:b/>
          <w:bCs/>
          <w:sz w:val="24"/>
          <w:szCs w:val="24"/>
        </w:rPr>
      </w:pPr>
      <w:r>
        <w:rPr>
          <w:rFonts w:hint="eastAsia" w:ascii="宋体" w:hAnsi="宋体" w:cs="宋体"/>
          <w:b/>
          <w:bCs/>
          <w:sz w:val="24"/>
          <w:szCs w:val="24"/>
        </w:rPr>
        <w:t>4</w:t>
      </w:r>
      <w:r>
        <w:rPr>
          <w:rFonts w:hint="eastAsia" w:ascii="宋体" w:hAnsi="宋体" w:cs="宋体"/>
          <w:b/>
          <w:bCs/>
          <w:sz w:val="24"/>
          <w:szCs w:val="24"/>
          <w:lang w:eastAsia="zh-CN"/>
        </w:rPr>
        <w:t>.</w:t>
      </w:r>
      <w:r>
        <w:rPr>
          <w:rFonts w:hint="eastAsia" w:ascii="宋体" w:hAnsi="宋体" w:cs="宋体"/>
          <w:b/>
          <w:bCs/>
          <w:sz w:val="24"/>
          <w:szCs w:val="24"/>
        </w:rPr>
        <w:t>开水间、晾衣间、病人活动区楼梯、电梯等候区的保洁要求</w:t>
      </w:r>
    </w:p>
    <w:p w14:paraId="50D83E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（1）地面每天清扫一次，用尘推推抹至少1次，并巡查保洁，保持地面清洁干净，无积水、无污渍、无烟头、无纸屑、无杂物等。做到随脏随清洁。</w:t>
      </w:r>
    </w:p>
    <w:p w14:paraId="12D602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（2）每天抹门、扶手、护栏、门把手、垃圾桶一次，保持无尘、无污渍。及时清理垃圾桶，不得超过2/3满，做到随时更换。</w:t>
      </w:r>
    </w:p>
    <w:p w14:paraId="372F18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（3）每周清洁导向牌、花盆、垃圾桶外部等，确保清洁干净、无尘渍。</w:t>
      </w:r>
    </w:p>
    <w:p w14:paraId="24D378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（4）两米以下墙壁每周抹一次，保持墙身光亮、无尘无渍。及时清除非</w:t>
      </w:r>
      <w:r>
        <w:rPr>
          <w:rFonts w:hint="eastAsia" w:ascii="宋体" w:hAnsi="宋体" w:eastAsia="宋体" w:cs="宋体"/>
          <w:sz w:val="24"/>
          <w:szCs w:val="24"/>
          <w:lang w:eastAsia="zh-CN"/>
        </w:rPr>
        <w:t>医院</w:t>
      </w:r>
      <w:r>
        <w:rPr>
          <w:rFonts w:hint="eastAsia" w:ascii="宋体" w:hAnsi="宋体" w:eastAsia="宋体" w:cs="宋体"/>
          <w:sz w:val="24"/>
          <w:szCs w:val="24"/>
        </w:rPr>
        <w:t>广告或非</w:t>
      </w:r>
      <w:r>
        <w:rPr>
          <w:rFonts w:hint="eastAsia" w:ascii="宋体" w:hAnsi="宋体" w:eastAsia="宋体" w:cs="宋体"/>
          <w:sz w:val="24"/>
          <w:szCs w:val="24"/>
          <w:lang w:eastAsia="zh-CN"/>
        </w:rPr>
        <w:t>医院</w:t>
      </w:r>
      <w:r>
        <w:rPr>
          <w:rFonts w:hint="eastAsia" w:ascii="宋体" w:hAnsi="宋体" w:eastAsia="宋体" w:cs="宋体"/>
          <w:sz w:val="24"/>
          <w:szCs w:val="24"/>
        </w:rPr>
        <w:t>标识。</w:t>
      </w:r>
    </w:p>
    <w:p w14:paraId="5FCE07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（5）门窗玻璃每周至少一次，根据人员活动量适当增加，保持玻璃清洁光亮，无手印、无污渍。</w:t>
      </w:r>
    </w:p>
    <w:p w14:paraId="7E12AC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（6）每月清抹天花、饰物、灯罩、风口，保持天花清洁干净、无蜘蛛网，饰物、灯罩、风口无尘渍。</w:t>
      </w:r>
    </w:p>
    <w:p w14:paraId="15DEBE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）对开水器、微波炉等电器，每天常规清洁，保持开水器表面整洁，无水垢；保持微波炉里外干净，无污迹。</w:t>
      </w:r>
    </w:p>
    <w:p w14:paraId="304B973A">
      <w:pPr>
        <w:spacing w:line="360" w:lineRule="auto"/>
        <w:ind w:left="420"/>
        <w:outlineLvl w:val="3"/>
        <w:rPr>
          <w:rFonts w:hint="eastAsia" w:ascii="宋体" w:hAnsi="宋体" w:cs="宋体"/>
          <w:b/>
          <w:bCs/>
          <w:sz w:val="24"/>
          <w:szCs w:val="24"/>
        </w:rPr>
      </w:pPr>
      <w:r>
        <w:rPr>
          <w:rFonts w:hint="eastAsia" w:ascii="宋体" w:hAnsi="宋体" w:cs="宋体"/>
          <w:b/>
          <w:bCs/>
          <w:sz w:val="24"/>
          <w:szCs w:val="24"/>
          <w:lang w:val="en-US" w:eastAsia="zh-CN"/>
        </w:rPr>
        <w:t>5</w:t>
      </w:r>
      <w:r>
        <w:rPr>
          <w:rFonts w:hint="eastAsia" w:ascii="宋体" w:hAnsi="宋体" w:cs="宋体"/>
          <w:b/>
          <w:bCs/>
          <w:sz w:val="24"/>
          <w:szCs w:val="24"/>
          <w:lang w:eastAsia="zh-CN"/>
        </w:rPr>
        <w:t>.</w:t>
      </w:r>
      <w:r>
        <w:rPr>
          <w:rFonts w:hint="eastAsia" w:ascii="宋体" w:hAnsi="宋体" w:cs="宋体"/>
          <w:b/>
          <w:bCs/>
          <w:sz w:val="24"/>
          <w:szCs w:val="24"/>
        </w:rPr>
        <w:t>会议室的保洁要求</w:t>
      </w:r>
    </w:p>
    <w:p w14:paraId="5EF55D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（1）每天对室内的地面、门窗、台椅抹一次，随时保持清洁卫生。日常没有会议要做好会场的保洁工作。</w:t>
      </w:r>
    </w:p>
    <w:p w14:paraId="06117B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（2）注意空气流通，保持室内空气清新，无异味。</w:t>
      </w:r>
    </w:p>
    <w:p w14:paraId="67C742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（3）按会议召开的时间，提前做好会场的保洁工作。</w:t>
      </w:r>
    </w:p>
    <w:p w14:paraId="623E2A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（4）定期对花盆、垃圾桶等物品进行护理，保持花盆、垃圾桶的清洁，无污渍。</w:t>
      </w:r>
    </w:p>
    <w:p w14:paraId="05EF07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（5）会议结束后，及时进行会场的清洁工作，确保会议室的整齐清洁。便于下一次会议的召开。</w:t>
      </w:r>
    </w:p>
    <w:p w14:paraId="3E0324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（6）每月清理天花、灯罩等高空物品一次，保持清洁、光亮。</w:t>
      </w:r>
    </w:p>
    <w:p w14:paraId="19903A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（7）必要时进行消毒。</w:t>
      </w:r>
    </w:p>
    <w:p w14:paraId="2A36B57E">
      <w:pPr>
        <w:spacing w:line="360" w:lineRule="auto"/>
        <w:ind w:left="420"/>
        <w:outlineLvl w:val="3"/>
        <w:rPr>
          <w:rFonts w:hint="eastAsia"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lang w:eastAsia="zh-CN"/>
        </w:rPr>
        <w:t>.</w:t>
      </w:r>
      <w:r>
        <w:rPr>
          <w:rFonts w:hint="eastAsia" w:ascii="宋体" w:hAnsi="宋体" w:cs="宋体"/>
          <w:b/>
          <w:bCs/>
          <w:sz w:val="24"/>
          <w:szCs w:val="24"/>
        </w:rPr>
        <w:t>电梯的保洁要求</w:t>
      </w:r>
    </w:p>
    <w:p w14:paraId="0FDD7E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（1）电梯轿厢每天消毒清洁一次。保持电梯内的清洁，做到随脏随清洁。保持地面无纸屑、无污迹、轿厢内壁光亮无划痕、无手印。</w:t>
      </w:r>
    </w:p>
    <w:p w14:paraId="3F52E1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（2）按键每天消毒一次。</w:t>
      </w:r>
    </w:p>
    <w:p w14:paraId="6991E2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（3）每天抹净电梯内壁、门、指示牌。</w:t>
      </w:r>
    </w:p>
    <w:p w14:paraId="1C9B18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（4）每天清理梯门的凹槽，确保无杂物。</w:t>
      </w:r>
    </w:p>
    <w:p w14:paraId="0501C4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（5）每周内壁涂不锈钢保护剂。</w:t>
      </w:r>
    </w:p>
    <w:p w14:paraId="2FD0EF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（6）每月停运行大清洁轿厢内壁、顶，轿门内槽等一次，门外放告示。保持轿厢明亮无蛛网、门洁净光亮，轿门内槽无灰尘杂物。</w:t>
      </w:r>
    </w:p>
    <w:p w14:paraId="7D89C7E6">
      <w:pPr>
        <w:spacing w:line="360" w:lineRule="auto"/>
        <w:ind w:left="420"/>
        <w:outlineLvl w:val="3"/>
        <w:rPr>
          <w:rFonts w:hint="eastAsia"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lang w:eastAsia="zh-CN"/>
        </w:rPr>
        <w:t>.</w:t>
      </w:r>
      <w:r>
        <w:rPr>
          <w:rFonts w:hint="eastAsia" w:ascii="宋体" w:hAnsi="宋体" w:cs="宋体"/>
          <w:b/>
          <w:bCs/>
          <w:sz w:val="24"/>
          <w:szCs w:val="24"/>
        </w:rPr>
        <w:t>垃圾暂存点清洁、消毒及管理要求</w:t>
      </w:r>
    </w:p>
    <w:p w14:paraId="29C6C3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（1）生活垃圾存放间每天2次（生活垃圾运走之后）用消毒液清洗地面、墙壁。每天两次紫外线空气消毒。</w:t>
      </w:r>
    </w:p>
    <w:p w14:paraId="4938BD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（2）按要求对医疗废物暂存间做好清洁、消毒管理工作；医疗废物运走之后立即用消毒液清洗地面、墙壁；每天两次紫外线空气消毒，做好登记；及时上锁，做好保管工作，防止医疗废物向外流失。</w:t>
      </w:r>
    </w:p>
    <w:p w14:paraId="20CAC2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（3）对天花板、灯具、墙壁、地面、通道、下水道等保持清洁无杂物，无蛛网。</w:t>
      </w:r>
    </w:p>
    <w:p w14:paraId="1D9A2A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（4）医疗废物、生活垃圾分车转运。随用随消毒。</w:t>
      </w:r>
    </w:p>
    <w:p w14:paraId="3E5991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（5）每周清洁卫生死角一次。</w:t>
      </w:r>
    </w:p>
    <w:p w14:paraId="0D4009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（6）垃圾存放间的紫外线灯管每周使用75%酒精清洁擦拭一次。</w:t>
      </w:r>
    </w:p>
    <w:p w14:paraId="6CAB6DF6">
      <w:pPr>
        <w:spacing w:line="360" w:lineRule="auto"/>
        <w:ind w:left="420"/>
        <w:outlineLvl w:val="3"/>
        <w:rPr>
          <w:rFonts w:hint="eastAsia" w:ascii="宋体" w:hAnsi="宋体" w:cs="宋体"/>
          <w:b/>
          <w:bCs/>
          <w:sz w:val="24"/>
          <w:szCs w:val="24"/>
        </w:rPr>
      </w:pPr>
      <w:r>
        <w:rPr>
          <w:rFonts w:hint="eastAsia" w:ascii="宋体" w:hAnsi="宋体" w:cs="宋体"/>
          <w:b/>
          <w:bCs/>
          <w:sz w:val="24"/>
          <w:szCs w:val="24"/>
          <w:lang w:val="en-US" w:eastAsia="zh-CN"/>
        </w:rPr>
        <w:t>8</w:t>
      </w:r>
      <w:r>
        <w:rPr>
          <w:rFonts w:hint="eastAsia" w:ascii="宋体" w:hAnsi="宋体" w:cs="宋体"/>
          <w:b/>
          <w:bCs/>
          <w:sz w:val="24"/>
          <w:szCs w:val="24"/>
          <w:lang w:eastAsia="zh-CN"/>
        </w:rPr>
        <w:t>.</w:t>
      </w:r>
      <w:r>
        <w:rPr>
          <w:rFonts w:hint="eastAsia" w:ascii="宋体" w:hAnsi="宋体" w:cs="宋体"/>
          <w:b/>
          <w:bCs/>
          <w:sz w:val="24"/>
          <w:szCs w:val="24"/>
          <w:lang w:val="zh-CN"/>
        </w:rPr>
        <w:t>垃圾分类</w:t>
      </w:r>
      <w:r>
        <w:rPr>
          <w:rFonts w:hint="eastAsia" w:ascii="宋体" w:hAnsi="宋体" w:cs="宋体"/>
          <w:b/>
          <w:bCs/>
          <w:sz w:val="24"/>
          <w:szCs w:val="24"/>
        </w:rPr>
        <w:t>的要求</w:t>
      </w:r>
    </w:p>
    <w:p w14:paraId="07A665F0">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垃圾分类：按国家要求实施垃圾分类。生活垃圾分可回收物、厨</w:t>
      </w:r>
      <w:r>
        <w:rPr>
          <w:rFonts w:hint="eastAsia" w:ascii="宋体" w:hAnsi="宋体" w:cs="宋体"/>
          <w:sz w:val="24"/>
          <w:szCs w:val="24"/>
        </w:rPr>
        <w:t>余</w:t>
      </w:r>
      <w:r>
        <w:rPr>
          <w:rFonts w:hint="eastAsia" w:ascii="宋体" w:hAnsi="宋体" w:cs="宋体"/>
          <w:sz w:val="24"/>
          <w:szCs w:val="24"/>
          <w:lang w:val="zh-CN"/>
        </w:rPr>
        <w:t>垃圾、其他垃圾、有害垃圾，医疗废物分感染性废物、损伤性废物、病理性废物、药物性废物、化学性废物。应严格按要求做到桶袋一色（供应商负责）；感染性、药物性、病理性废物用黄色胶袋、橙色胶袋（供应商负责），损伤性废物用锐器盒（医院负责）、化学性</w:t>
      </w:r>
      <w:r>
        <w:rPr>
          <w:rFonts w:hint="eastAsia" w:ascii="宋体" w:hAnsi="宋体" w:cs="宋体"/>
          <w:sz w:val="24"/>
          <w:szCs w:val="24"/>
        </w:rPr>
        <w:t>废物</w:t>
      </w:r>
      <w:r>
        <w:rPr>
          <w:rFonts w:hint="eastAsia" w:ascii="宋体" w:hAnsi="宋体" w:cs="宋体"/>
          <w:sz w:val="24"/>
          <w:szCs w:val="24"/>
          <w:lang w:val="zh-CN"/>
        </w:rPr>
        <w:t>用专用桶盛装（医院负责）。</w:t>
      </w:r>
    </w:p>
    <w:p w14:paraId="15A16D80">
      <w:pPr>
        <w:spacing w:line="360" w:lineRule="auto"/>
        <w:ind w:left="420"/>
        <w:outlineLvl w:val="3"/>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9</w:t>
      </w:r>
      <w:r>
        <w:rPr>
          <w:rFonts w:hint="eastAsia" w:ascii="宋体" w:hAnsi="宋体" w:cs="宋体"/>
          <w:b/>
          <w:bCs/>
          <w:sz w:val="24"/>
          <w:szCs w:val="24"/>
          <w:lang w:eastAsia="zh-CN"/>
        </w:rPr>
        <w:t>.</w:t>
      </w:r>
      <w:r>
        <w:rPr>
          <w:rFonts w:hint="eastAsia" w:ascii="宋体" w:hAnsi="宋体" w:cs="宋体"/>
          <w:b/>
          <w:bCs/>
          <w:sz w:val="24"/>
          <w:szCs w:val="24"/>
          <w:lang w:val="zh-CN"/>
        </w:rPr>
        <w:t>保洁服务人员工作要求</w:t>
      </w:r>
    </w:p>
    <w:p w14:paraId="6CF27BA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）严格遵守医院单位相应工作种类所定的规章制度。</w:t>
      </w:r>
    </w:p>
    <w:p w14:paraId="2D7E795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）未穿工作服、未佩带工牌者，不得进入工作区。</w:t>
      </w:r>
    </w:p>
    <w:p w14:paraId="6801664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）传递物品使用货梯。运送垃圾用医院指定电梯，用后立即消毒。</w:t>
      </w:r>
    </w:p>
    <w:p w14:paraId="18BCA42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）保洁</w:t>
      </w:r>
      <w:r>
        <w:rPr>
          <w:rFonts w:hint="eastAsia" w:ascii="宋体" w:hAnsi="宋体" w:eastAsia="宋体" w:cs="宋体"/>
          <w:sz w:val="24"/>
          <w:szCs w:val="24"/>
        </w:rPr>
        <w:t>员</w:t>
      </w:r>
      <w:r>
        <w:rPr>
          <w:rFonts w:hint="eastAsia" w:ascii="宋体" w:hAnsi="宋体" w:eastAsia="宋体" w:cs="宋体"/>
          <w:sz w:val="24"/>
          <w:szCs w:val="24"/>
          <w:lang w:val="zh-CN"/>
        </w:rPr>
        <w:t>要经过岗前严格培训和考核，具备一定的素质，树立高度的安全责任意识，对病区各出入口要随开随关，严格遵守病区的管理制度和病区安全制度：保管好门禁卡，不得将门禁卡交给病人或其他人员，发现门禁卡丢失应立即报失处理。</w:t>
      </w:r>
    </w:p>
    <w:p w14:paraId="17F3470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对待病人要爱护、关心、忍让（不得与病人发生口角），努力协助配合好医生、护士的工作，维护病区正常的生活秩序；对病人的问话要礼貌答复，不清楚的事指引其找医护人员；对发生不良现象及时制止并立即上报医护人员。</w:t>
      </w:r>
    </w:p>
    <w:p w14:paraId="6AF810C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）各种清洁工具、物料规范存放于污物间或工具间，用后工具清洗晾干备用。</w:t>
      </w:r>
    </w:p>
    <w:p w14:paraId="49A9C36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）对病人扔的垃圾应及时清扫，最大限度地增加保洁频率。</w:t>
      </w:r>
    </w:p>
    <w:p w14:paraId="10BAC13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8</w:t>
      </w:r>
      <w:r>
        <w:rPr>
          <w:rFonts w:hint="eastAsia" w:ascii="宋体" w:hAnsi="宋体" w:eastAsia="宋体" w:cs="宋体"/>
          <w:sz w:val="24"/>
          <w:szCs w:val="24"/>
          <w:lang w:val="zh-CN"/>
        </w:rPr>
        <w:t>）发生突发性事件时，</w:t>
      </w:r>
      <w:r>
        <w:rPr>
          <w:rFonts w:hint="eastAsia" w:ascii="宋体" w:hAnsi="宋体" w:eastAsia="宋体" w:cs="宋体"/>
          <w:sz w:val="24"/>
          <w:szCs w:val="24"/>
          <w:lang w:eastAsia="zh-CN"/>
        </w:rPr>
        <w:t>供应商</w:t>
      </w:r>
      <w:r>
        <w:rPr>
          <w:rFonts w:hint="eastAsia" w:ascii="宋体" w:hAnsi="宋体" w:eastAsia="宋体" w:cs="宋体"/>
          <w:sz w:val="24"/>
          <w:szCs w:val="24"/>
        </w:rPr>
        <w:t>应安排人员</w:t>
      </w:r>
      <w:r>
        <w:rPr>
          <w:rFonts w:hint="eastAsia" w:ascii="宋体" w:hAnsi="宋体" w:eastAsia="宋体" w:cs="宋体"/>
          <w:sz w:val="24"/>
          <w:szCs w:val="24"/>
          <w:lang w:val="zh-CN"/>
        </w:rPr>
        <w:t>配合、参与医院的紧急救助工作。提供一些突击性保洁、消毒服务。</w:t>
      </w:r>
    </w:p>
    <w:p w14:paraId="6792BFD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9</w:t>
      </w:r>
      <w:r>
        <w:rPr>
          <w:rFonts w:hint="eastAsia" w:ascii="宋体" w:hAnsi="宋体" w:eastAsia="宋体" w:cs="宋体"/>
          <w:sz w:val="24"/>
          <w:szCs w:val="24"/>
          <w:lang w:val="zh-CN"/>
        </w:rPr>
        <w:t>）遵守医院消毒隔离制度和医院清洁卫生制度，清洁剂要符合医院使用标准，医院有权监督检查。</w:t>
      </w:r>
    </w:p>
    <w:p w14:paraId="03D717D8">
      <w:pPr>
        <w:spacing w:line="360" w:lineRule="auto"/>
        <w:ind w:left="420"/>
        <w:outlineLvl w:val="3"/>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lang w:eastAsia="zh-CN"/>
        </w:rPr>
        <w:t>.</w:t>
      </w:r>
      <w:r>
        <w:rPr>
          <w:rFonts w:hint="eastAsia" w:ascii="宋体" w:hAnsi="宋体" w:cs="宋体"/>
          <w:b/>
          <w:bCs/>
          <w:sz w:val="24"/>
          <w:szCs w:val="24"/>
        </w:rPr>
        <w:t>其他要求</w:t>
      </w:r>
    </w:p>
    <w:p w14:paraId="6DBA606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）严格遵守医院相应工作种类所定的规章制度。如遇传染病流行时，应严格按照院感的指引执行。</w:t>
      </w:r>
    </w:p>
    <w:p w14:paraId="2212472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）未穿工作服、未佩带工牌者，不得进入工作区；实施清洁与消毒时，应做好手卫生和个人防护。</w:t>
      </w:r>
    </w:p>
    <w:p w14:paraId="3241AD3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）不得为病人购物、传递信件、字条、口信等。</w:t>
      </w:r>
    </w:p>
    <w:p w14:paraId="1C9EFA5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）不得携带剪刀、绳子、玻璃、火机、火柴等危险物品进入病区。</w:t>
      </w:r>
    </w:p>
    <w:p w14:paraId="19F6898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）在临床服务工作中提供使用的工具车、扫把、地拖、抹布等工具摆放统一；按消毒隔离规范要求，以工具的颜色分区使用；工作服不允许晾挂在科室。</w:t>
      </w:r>
    </w:p>
    <w:p w14:paraId="220733D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）按区域不同使用相应清洁工具和选用规定浓度消毒液清洁，供应商负责清洁工具的区分标识（污染区、半污染区、清洁区）及按要求分区域放置。清洁、去污溶液瓶外要贴明显的标签，防误饮等安全意外。</w:t>
      </w:r>
    </w:p>
    <w:p w14:paraId="6E06400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）严格执行医院医疗废物管理制度，各类废物要分类放置，统一回收，不允许个人私自变卖（包括纸皮、药盒、医疗废物）。如因供应商对员工管理不善而引起的法律责任由供应商负责。</w:t>
      </w:r>
    </w:p>
    <w:p w14:paraId="00D2508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val="zh-CN"/>
        </w:rPr>
        <w:t>）各科室产生的生活垃圾要求通过专用运输车到各科室集中收运，密封运送至垃圾暂存点。</w:t>
      </w:r>
    </w:p>
    <w:p w14:paraId="1F68807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）生活垃圾每天收2次，按医院指定的收运时间进行。严格按照污物运送线路指示出入。禁止私自调整收运时间、路线。</w:t>
      </w:r>
    </w:p>
    <w:p w14:paraId="071465B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）按要求回收、配送病人布草、工作人员衣物及值班被服，必要时，进行清点，做到数目准确。有问题及时向护士长及科室负责人上报。</w:t>
      </w:r>
    </w:p>
    <w:p w14:paraId="348FDE3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）非紧急情况的服务人员请假、调动要提前</w:t>
      </w:r>
      <w:r>
        <w:rPr>
          <w:rFonts w:hint="eastAsia" w:ascii="宋体" w:hAnsi="宋体" w:eastAsia="宋体" w:cs="宋体"/>
          <w:sz w:val="24"/>
          <w:szCs w:val="24"/>
        </w:rPr>
        <w:t>3个工作日</w:t>
      </w:r>
      <w:r>
        <w:rPr>
          <w:rFonts w:hint="eastAsia" w:ascii="宋体" w:hAnsi="宋体" w:eastAsia="宋体" w:cs="宋体"/>
          <w:sz w:val="24"/>
          <w:szCs w:val="24"/>
          <w:lang w:val="zh-CN"/>
        </w:rPr>
        <w:t>，服务人员辞职要提前一周，向所在服务病区的护士长或所在科室负责人和院方监管部门申请，经双方同意后方可执行，并做好工作安排和替换员工上岗培训及交接。</w:t>
      </w:r>
    </w:p>
    <w:p w14:paraId="31DD890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清洁主管每天巡视各个岗位服务人员的纪律、仪表、工作完成情况、污物间清洁工具处理情况、垃圾摆放情况、消防安全隐患、安全用电等，做好保洁服务人员上岗培训及在职培训考核，并有登记。每周巡查针对存在问题，与各科室护士长或负责人沟通，制定改进措施。</w:t>
      </w:r>
    </w:p>
    <w:p w14:paraId="1ADEA23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）供应商须积极配合医院的各项评审工作，无条件接受医院的各项配合工作；须在合同实施后两个月内，结合本院实际，建立及落实各类服务人员的服务规范标准、工作流程，规章制度及各类岗位人员职责。</w:t>
      </w:r>
    </w:p>
    <w:p w14:paraId="6A01801D">
      <w:pPr>
        <w:spacing w:line="276" w:lineRule="auto"/>
        <w:rPr>
          <w:rFonts w:hint="eastAsia" w:ascii="宋体" w:hAnsi="宋体" w:eastAsia="宋体" w:cs="Times New Roman"/>
          <w:b/>
          <w:bCs/>
          <w:sz w:val="24"/>
          <w:szCs w:val="24"/>
        </w:rPr>
      </w:pPr>
      <w:r>
        <w:rPr>
          <w:rFonts w:hint="eastAsia" w:ascii="宋体" w:hAnsi="宋体" w:eastAsia="宋体" w:cs="Times New Roman"/>
          <w:b/>
          <w:bCs/>
          <w:sz w:val="24"/>
          <w:szCs w:val="24"/>
        </w:rPr>
        <w:t>（三）服务规范</w:t>
      </w:r>
    </w:p>
    <w:p w14:paraId="569CCB36">
      <w:pPr>
        <w:spacing w:line="276"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1</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操作规范</w:t>
      </w:r>
    </w:p>
    <w:p w14:paraId="582CC3B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病房保洁时要安静，不得大声喧哗，尽量集中作业，避免在病人休息和用餐时进行清洁；操作时动作轻巧，避免发出大的响声，物品轻拿轻放，保洁后归回原位，不得随意翻阅资料及随意打开容器盖，各种无菌包等。洗手间的墙面、地面及大小便池、马桶等每天必须彻底冲刷，保持洗手间空气无异味；实行循环保洁、周期清洁，洗净污物，除掉污渍；洗手间工具材料专用，不得混用；清洁工具标识完整洗净之后定位放置，不得随处乱放。</w:t>
      </w:r>
    </w:p>
    <w:p w14:paraId="485D08F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办公室保洁作业尽量安排在班前或班后进行，特殊情况下，应先敲门并征得同意后方可进入。使用文明礼貌用语，如果医生在会诊或开会，不得打扰或擅自进行保洁作业；在办公区需要安静，不得大声喧哗，工作交谈也必须小声进行，不可干扰影响医护人员工作；作业时，台面物品不得随意移动，保洁后应物归原位；不得随意翻阅资料或病历。</w:t>
      </w:r>
    </w:p>
    <w:p w14:paraId="342CC7A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2、消毒规范</w:t>
      </w:r>
    </w:p>
    <w:p w14:paraId="34F399F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）地面消毒：医院地面受到病人</w:t>
      </w:r>
      <w:r>
        <w:rPr>
          <w:rFonts w:hint="eastAsia" w:ascii="宋体" w:hAnsi="宋体" w:eastAsia="宋体" w:cs="宋体"/>
          <w:sz w:val="24"/>
          <w:szCs w:val="24"/>
        </w:rPr>
        <w:t>血液、体液、</w:t>
      </w:r>
      <w:r>
        <w:rPr>
          <w:rFonts w:hint="eastAsia" w:ascii="宋体" w:hAnsi="宋体" w:eastAsia="宋体" w:cs="宋体"/>
          <w:sz w:val="24"/>
          <w:szCs w:val="24"/>
          <w:lang w:val="zh-CN"/>
        </w:rPr>
        <w:t>排泄物、呕吐物、分泌物的污染或人员的流动量大时应及时清除地面污染，并用消毒液拖地或擦洗，防止病原</w:t>
      </w:r>
      <w:r>
        <w:rPr>
          <w:rFonts w:hint="eastAsia" w:ascii="宋体" w:hAnsi="宋体" w:eastAsia="宋体" w:cs="宋体"/>
          <w:sz w:val="24"/>
          <w:szCs w:val="24"/>
        </w:rPr>
        <w:t>微生物</w:t>
      </w:r>
      <w:r>
        <w:rPr>
          <w:rFonts w:hint="eastAsia" w:ascii="宋体" w:hAnsi="宋体" w:eastAsia="宋体" w:cs="宋体"/>
          <w:sz w:val="24"/>
          <w:szCs w:val="24"/>
          <w:lang w:val="zh-CN"/>
        </w:rPr>
        <w:t>的扩散。当地面受到污染时，用含有效氯500mg/L的消毒液溶液拖地或喷洒地面。被</w:t>
      </w:r>
      <w:r>
        <w:rPr>
          <w:rFonts w:hint="eastAsia" w:ascii="宋体" w:hAnsi="宋体" w:eastAsia="宋体" w:cs="宋体"/>
          <w:sz w:val="24"/>
          <w:szCs w:val="24"/>
        </w:rPr>
        <w:t>多重耐药菌等特殊致病菌</w:t>
      </w:r>
      <w:r>
        <w:rPr>
          <w:rFonts w:hint="eastAsia" w:ascii="宋体" w:hAnsi="宋体" w:eastAsia="宋体" w:cs="宋体"/>
          <w:sz w:val="24"/>
          <w:szCs w:val="24"/>
          <w:lang w:val="zh-CN"/>
        </w:rPr>
        <w:t>污染的表面用含有效氯1000mg/L的消毒剂溶液擦洗。</w:t>
      </w:r>
    </w:p>
    <w:p w14:paraId="0067A70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）墙面消毒：医院墙面污染时，采用含氯消毒剂喷洒擦洗，墙面消毒高度不少于2-2.5米。根据不同污染情况用含有效氯500mg/L、1000-2000mg/L的消毒剂溶剂喷洒擦洗处理。</w:t>
      </w:r>
    </w:p>
    <w:p w14:paraId="2380684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）床单位的消毒：床单位用500mg/L的含氯消毒液进行擦拭，再采用紫外线灯或臭氧消毒器进行消毒，包括病床、床头柜、床垫、枕芯、毛毯、棉被等。</w:t>
      </w:r>
    </w:p>
    <w:p w14:paraId="102D3B5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）桌子、椅子、凳子、床头柜等各类用品表面的消毒：一般情况下室内用品表面只进行日常的清洁卫生工作，用清洁的湿抹布或含氯消毒液擦拭各种用品的表面，可去除大部分微生物。</w:t>
      </w:r>
    </w:p>
    <w:p w14:paraId="324B69A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）室内环境物体表面的消毒：包括儿科病房、妇产科检查室、注射室、换药室、治疗室、</w:t>
      </w:r>
      <w:r>
        <w:rPr>
          <w:rFonts w:hint="eastAsia" w:ascii="宋体" w:hAnsi="宋体" w:eastAsia="宋体" w:cs="宋体"/>
          <w:sz w:val="24"/>
          <w:szCs w:val="24"/>
        </w:rPr>
        <w:t>检验科等</w:t>
      </w:r>
      <w:r>
        <w:rPr>
          <w:rFonts w:hint="eastAsia" w:ascii="宋体" w:hAnsi="宋体" w:eastAsia="宋体" w:cs="宋体"/>
          <w:sz w:val="24"/>
          <w:szCs w:val="24"/>
          <w:lang w:val="zh-CN"/>
        </w:rPr>
        <w:t>、各类普通病房和房间采用以下消毒方法：</w:t>
      </w:r>
    </w:p>
    <w:p w14:paraId="12200F3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1）当室内物品表面一般情况下用清水擦拭，当受到污染时必须采取严格的消毒处理：其中床头柜每天用含氯500mg/L的消毒液擦拭，做到一床一巾。其它表面的消毒：包括病历架、门把手、</w:t>
      </w:r>
      <w:r>
        <w:rPr>
          <w:rFonts w:hint="eastAsia" w:ascii="宋体" w:hAnsi="宋体" w:eastAsia="宋体" w:cs="宋体"/>
          <w:sz w:val="24"/>
          <w:szCs w:val="24"/>
        </w:rPr>
        <w:t>电开关</w:t>
      </w:r>
      <w:r>
        <w:rPr>
          <w:rFonts w:hint="eastAsia" w:ascii="宋体" w:hAnsi="宋体" w:eastAsia="宋体" w:cs="宋体"/>
          <w:sz w:val="24"/>
          <w:szCs w:val="24"/>
          <w:lang w:val="zh-CN"/>
        </w:rPr>
        <w:t>、水龙头、门窗、洗手池、卫生间、便池等物表，每天应冲洗或擦拭处理，保持清洁，必要时用含氯500mg/L的消毒液消毒处理。</w:t>
      </w:r>
    </w:p>
    <w:p w14:paraId="72F4A6F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2）各类小手术室、无菌间、治疗室、注射室、换药室、</w:t>
      </w:r>
      <w:r>
        <w:rPr>
          <w:rFonts w:hint="eastAsia" w:ascii="宋体" w:hAnsi="宋体" w:eastAsia="宋体" w:cs="宋体"/>
          <w:sz w:val="24"/>
          <w:szCs w:val="24"/>
        </w:rPr>
        <w:t>检验科</w:t>
      </w:r>
      <w:r>
        <w:rPr>
          <w:rFonts w:hint="eastAsia" w:ascii="宋体" w:hAnsi="宋体" w:eastAsia="宋体" w:cs="宋体"/>
          <w:sz w:val="24"/>
          <w:szCs w:val="24"/>
          <w:lang w:val="zh-CN"/>
        </w:rPr>
        <w:t>的各种物表及台面等每日用500mg/L含氯消毒剂擦拭，湿拖把拖地。每日早上和下午用500mg/L含氯消毒液拖地</w:t>
      </w:r>
      <w:r>
        <w:rPr>
          <w:rFonts w:hint="eastAsia" w:ascii="宋体" w:hAnsi="宋体" w:eastAsia="宋体" w:cs="宋体"/>
          <w:sz w:val="24"/>
          <w:szCs w:val="24"/>
        </w:rPr>
        <w:t>各</w:t>
      </w:r>
      <w:r>
        <w:rPr>
          <w:rFonts w:hint="eastAsia" w:ascii="宋体" w:hAnsi="宋体" w:eastAsia="宋体" w:cs="宋体"/>
          <w:sz w:val="24"/>
          <w:szCs w:val="24"/>
          <w:lang w:val="zh-CN"/>
        </w:rPr>
        <w:t>一次。</w:t>
      </w:r>
    </w:p>
    <w:p w14:paraId="2EB73B5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3）治疗室、换药室、注射室、抢救室、</w:t>
      </w:r>
      <w:r>
        <w:rPr>
          <w:rFonts w:hint="eastAsia" w:ascii="宋体" w:hAnsi="宋体" w:eastAsia="宋体" w:cs="宋体"/>
          <w:sz w:val="24"/>
          <w:szCs w:val="24"/>
        </w:rPr>
        <w:t>无菌物品存放室、各类检查室</w:t>
      </w:r>
      <w:r>
        <w:rPr>
          <w:rFonts w:hint="eastAsia" w:ascii="宋体" w:hAnsi="宋体" w:eastAsia="宋体" w:cs="宋体"/>
          <w:sz w:val="24"/>
          <w:szCs w:val="24"/>
          <w:lang w:val="zh-CN"/>
        </w:rPr>
        <w:t>等重点室间，每天应保持室内环境整齐清洁干净，室内桌、椅、柜、洗手池等每天清洁拭擦</w:t>
      </w:r>
      <w:r>
        <w:rPr>
          <w:rFonts w:hint="eastAsia" w:ascii="宋体" w:hAnsi="宋体" w:eastAsia="宋体" w:cs="宋体"/>
          <w:sz w:val="24"/>
          <w:szCs w:val="24"/>
        </w:rPr>
        <w:t>至少</w:t>
      </w:r>
      <w:r>
        <w:rPr>
          <w:rFonts w:hint="eastAsia" w:ascii="宋体" w:hAnsi="宋体" w:eastAsia="宋体" w:cs="宋体"/>
          <w:sz w:val="24"/>
          <w:szCs w:val="24"/>
          <w:lang w:val="zh-CN"/>
        </w:rPr>
        <w:t>2次（有污染时及时</w:t>
      </w:r>
      <w:r>
        <w:rPr>
          <w:rFonts w:hint="eastAsia" w:ascii="宋体" w:hAnsi="宋体" w:eastAsia="宋体" w:cs="宋体"/>
          <w:sz w:val="24"/>
          <w:szCs w:val="24"/>
        </w:rPr>
        <w:t>清洁和含氯消毒液</w:t>
      </w:r>
      <w:r>
        <w:rPr>
          <w:rFonts w:hint="eastAsia" w:ascii="宋体" w:hAnsi="宋体" w:eastAsia="宋体" w:cs="宋体"/>
          <w:sz w:val="24"/>
          <w:szCs w:val="24"/>
          <w:lang w:val="zh-CN"/>
        </w:rPr>
        <w:t>抹洗</w:t>
      </w:r>
      <w:r>
        <w:rPr>
          <w:rFonts w:hint="eastAsia" w:ascii="宋体" w:hAnsi="宋体" w:eastAsia="宋体" w:cs="宋体"/>
          <w:sz w:val="24"/>
          <w:szCs w:val="24"/>
        </w:rPr>
        <w:t>消毒</w:t>
      </w:r>
      <w:r>
        <w:rPr>
          <w:rFonts w:hint="eastAsia" w:ascii="宋体" w:hAnsi="宋体" w:eastAsia="宋体" w:cs="宋体"/>
          <w:sz w:val="24"/>
          <w:szCs w:val="24"/>
          <w:lang w:val="zh-CN"/>
        </w:rPr>
        <w:t>）。每天湿式清洁拖地2次（</w:t>
      </w:r>
      <w:r>
        <w:rPr>
          <w:rFonts w:hint="eastAsia" w:ascii="宋体" w:hAnsi="宋体" w:eastAsia="宋体" w:cs="宋体"/>
          <w:sz w:val="24"/>
          <w:szCs w:val="24"/>
        </w:rPr>
        <w:t>使用含氯消毒液</w:t>
      </w:r>
      <w:r>
        <w:rPr>
          <w:rFonts w:hint="eastAsia" w:ascii="宋体" w:hAnsi="宋体" w:eastAsia="宋体" w:cs="宋体"/>
          <w:sz w:val="24"/>
          <w:szCs w:val="24"/>
          <w:lang w:val="zh-CN"/>
        </w:rPr>
        <w:t>）。</w:t>
      </w:r>
    </w:p>
    <w:p w14:paraId="466C1C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）以上消毒要求如遇传染病流行时，应严格按照院感的</w:t>
      </w:r>
      <w:r>
        <w:rPr>
          <w:rFonts w:hint="eastAsia" w:ascii="宋体" w:hAnsi="宋体" w:eastAsia="宋体" w:cs="宋体"/>
          <w:sz w:val="24"/>
          <w:szCs w:val="24"/>
        </w:rPr>
        <w:t>相关的规范标准</w:t>
      </w:r>
      <w:r>
        <w:rPr>
          <w:rFonts w:hint="eastAsia" w:ascii="宋体" w:hAnsi="宋体" w:eastAsia="宋体" w:cs="宋体"/>
          <w:sz w:val="24"/>
          <w:szCs w:val="24"/>
          <w:lang w:val="zh-CN"/>
        </w:rPr>
        <w:t>执行</w:t>
      </w:r>
      <w:r>
        <w:rPr>
          <w:rFonts w:hint="eastAsia" w:ascii="宋体" w:hAnsi="宋体" w:eastAsia="宋体" w:cs="宋体"/>
          <w:sz w:val="24"/>
          <w:szCs w:val="24"/>
        </w:rPr>
        <w:t>。</w:t>
      </w:r>
    </w:p>
    <w:p w14:paraId="3C998DAF">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、其他特殊区域清洁要求</w:t>
      </w:r>
    </w:p>
    <w:p w14:paraId="69DD48AA">
      <w:pPr>
        <w:spacing w:line="360" w:lineRule="auto"/>
        <w:ind w:firstLine="482" w:firstLineChars="200"/>
        <w:rPr>
          <w:sz w:val="24"/>
          <w:szCs w:val="24"/>
        </w:rPr>
      </w:pPr>
      <w:r>
        <w:rPr>
          <w:rFonts w:hint="eastAsia" w:ascii="宋体" w:hAnsi="宋体" w:eastAsia="宋体" w:cs="宋体"/>
          <w:b/>
          <w:bCs/>
          <w:sz w:val="24"/>
          <w:szCs w:val="24"/>
        </w:rPr>
        <w:t>（一）新生儿重症监护室（</w:t>
      </w:r>
      <w:r>
        <w:rPr>
          <w:rFonts w:hint="eastAsia" w:ascii="宋体" w:hAnsi="宋体" w:eastAsia="宋体" w:cs="宋体"/>
          <w:b/>
          <w:bCs/>
          <w:sz w:val="24"/>
          <w:szCs w:val="24"/>
          <w:lang w:val="en-US" w:eastAsia="zh-CN"/>
        </w:rPr>
        <w:t>N</w:t>
      </w:r>
      <w:r>
        <w:rPr>
          <w:rFonts w:hint="eastAsia" w:ascii="宋体" w:hAnsi="宋体" w:eastAsia="宋体" w:cs="宋体"/>
          <w:b/>
          <w:bCs/>
          <w:sz w:val="24"/>
          <w:szCs w:val="24"/>
        </w:rPr>
        <w:t>ICU）清洁消毒服务要求</w:t>
      </w:r>
    </w:p>
    <w:p w14:paraId="693996A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服务范围：</w:t>
      </w:r>
    </w:p>
    <w:p w14:paraId="61551F91">
      <w:pPr>
        <w:spacing w:line="360" w:lineRule="auto"/>
        <w:ind w:firstLine="480" w:firstLineChars="200"/>
        <w:rPr>
          <w:rFonts w:hint="eastAsia" w:ascii="宋体" w:hAnsi="宋体" w:eastAsia="宋体" w:cs="宋体"/>
          <w:sz w:val="24"/>
          <w:szCs w:val="24"/>
          <w:lang w:val="zh-CN"/>
        </w:rPr>
      </w:pPr>
      <w:bookmarkStart w:id="2" w:name="_Hlk200905839"/>
      <w:r>
        <w:rPr>
          <w:rFonts w:hint="eastAsia" w:ascii="宋体" w:hAnsi="宋体" w:eastAsia="宋体" w:cs="宋体"/>
          <w:sz w:val="24"/>
          <w:szCs w:val="24"/>
          <w:lang w:val="en-US" w:eastAsia="zh-CN"/>
        </w:rPr>
        <w:t>N</w:t>
      </w:r>
      <w:r>
        <w:rPr>
          <w:rFonts w:hint="eastAsia" w:ascii="宋体" w:hAnsi="宋体" w:eastAsia="宋体" w:cs="宋体"/>
          <w:sz w:val="24"/>
          <w:szCs w:val="24"/>
          <w:lang w:val="zh-CN"/>
        </w:rPr>
        <w:t>ICU病区等特殊监护</w:t>
      </w:r>
      <w:bookmarkEnd w:id="2"/>
      <w:r>
        <w:rPr>
          <w:rFonts w:hint="eastAsia" w:ascii="宋体" w:hAnsi="宋体" w:eastAsia="宋体" w:cs="宋体"/>
          <w:sz w:val="24"/>
          <w:szCs w:val="24"/>
          <w:lang w:val="zh-CN"/>
        </w:rPr>
        <w:t>区域。</w:t>
      </w:r>
    </w:p>
    <w:p w14:paraId="19A8DF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2、岗位职责</w:t>
      </w:r>
    </w:p>
    <w:p w14:paraId="7E9446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（1）保洁员应经过医院感染控制预防基本知识培训，考试合格方可上岗。进入工作岗位必须穿工作服、工作鞋、必要的防护用品，遵守科室各种规章制度，具有良好的职业道德和素质。</w:t>
      </w:r>
    </w:p>
    <w:p w14:paraId="196C79D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保洁工作采用的清洁、消毒方法符合消毒技术规范要求，使用的清洁、消毒方法必须经过院感办审核。</w:t>
      </w:r>
    </w:p>
    <w:p w14:paraId="718A16D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医院为特殊的环境，工作中做好自我防护，严格按操作规范操作，以防自身受到感染。</w:t>
      </w:r>
    </w:p>
    <w:p w14:paraId="599C61F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保洁服务人员必须掌握由洁到污的清洁程序，严禁跨区操作，以免造成医院内的交叉感染。</w:t>
      </w:r>
    </w:p>
    <w:p w14:paraId="5F66615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如病区内发现传染病、多重耐药菌或特殊病原体感染，医护人员必须</w:t>
      </w:r>
      <w:r>
        <w:rPr>
          <w:rFonts w:hint="eastAsia" w:ascii="宋体" w:hAnsi="宋体" w:eastAsia="宋体" w:cs="宋体"/>
          <w:sz w:val="24"/>
          <w:szCs w:val="24"/>
        </w:rPr>
        <w:t>立即</w:t>
      </w:r>
      <w:r>
        <w:rPr>
          <w:rFonts w:hint="eastAsia" w:ascii="宋体" w:hAnsi="宋体" w:eastAsia="宋体" w:cs="宋体"/>
          <w:sz w:val="24"/>
          <w:szCs w:val="24"/>
          <w:lang w:val="zh-CN"/>
        </w:rPr>
        <w:t>告知保洁服务人员并指导保洁工作的进行。</w:t>
      </w:r>
    </w:p>
    <w:p w14:paraId="75B1646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保洁工作不得与治疗工作同时进行。</w:t>
      </w:r>
    </w:p>
    <w:p w14:paraId="3165B1C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病区的桌面、地面等各区域采取湿式清扫，不同区域抹布与拖把分区使用，坚持“一床一巾一消毒”的原则。</w:t>
      </w:r>
    </w:p>
    <w:p w14:paraId="25625B4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地面、桌面等区域被血液、体液污染时立即要消毒处理，消毒后再清洁。</w:t>
      </w:r>
    </w:p>
    <w:p w14:paraId="4954F59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病人出院、转科或死亡后及时对床单位做终末消毒处理。</w:t>
      </w:r>
    </w:p>
    <w:p w14:paraId="5B5F1F5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掌握正确的手卫生指征及方法。</w:t>
      </w:r>
    </w:p>
    <w:p w14:paraId="6B4212E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（11）</w:t>
      </w:r>
      <w:r>
        <w:rPr>
          <w:rFonts w:hint="eastAsia" w:ascii="宋体" w:hAnsi="宋体" w:eastAsia="宋体" w:cs="宋体"/>
          <w:sz w:val="24"/>
          <w:szCs w:val="24"/>
          <w:lang w:val="zh-CN"/>
        </w:rPr>
        <w:t>严格掌握保洁所用消毒、清洁剂的使用方法、储存条件、有效期等，避免意外发生。</w:t>
      </w:r>
    </w:p>
    <w:p w14:paraId="60DB76D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环境清洁消毒方法与要求</w:t>
      </w:r>
    </w:p>
    <w:p w14:paraId="5E6AF0F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物体表面清洁消毒</w:t>
      </w:r>
      <w:r>
        <w:rPr>
          <w:rFonts w:hint="eastAsia" w:ascii="宋体" w:hAnsi="宋体" w:eastAsia="宋体" w:cs="宋体"/>
          <w:sz w:val="24"/>
          <w:szCs w:val="24"/>
        </w:rPr>
        <w:t>要求</w:t>
      </w:r>
    </w:p>
    <w:p w14:paraId="47AC26C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）污染物处理（血液、体液、排泄物、分泌物等），随时清洁并消毒，用含有效氯1000—2000mg/L的消毒液。</w:t>
      </w:r>
    </w:p>
    <w:p w14:paraId="3258665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）医疗区域每天</w:t>
      </w:r>
      <w:r>
        <w:rPr>
          <w:rFonts w:hint="eastAsia" w:ascii="宋体" w:hAnsi="宋体" w:eastAsia="宋体" w:cs="宋体"/>
          <w:sz w:val="24"/>
          <w:szCs w:val="24"/>
        </w:rPr>
        <w:t>至少</w:t>
      </w:r>
      <w:r>
        <w:rPr>
          <w:rFonts w:hint="eastAsia" w:ascii="宋体" w:hAnsi="宋体" w:eastAsia="宋体" w:cs="宋体"/>
          <w:sz w:val="24"/>
          <w:szCs w:val="24"/>
          <w:lang w:val="zh-CN"/>
        </w:rPr>
        <w:t>清洁2次。</w:t>
      </w:r>
    </w:p>
    <w:p w14:paraId="045B5E2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）普通病房：一次性消毒湿巾擦拭消毒或含氯500mg/L消毒液</w:t>
      </w:r>
      <w:r>
        <w:rPr>
          <w:rFonts w:hint="eastAsia" w:ascii="宋体" w:hAnsi="宋体" w:eastAsia="宋体" w:cs="宋体"/>
          <w:sz w:val="24"/>
          <w:szCs w:val="24"/>
        </w:rPr>
        <w:t>抹拭消毒</w:t>
      </w:r>
      <w:r>
        <w:rPr>
          <w:rFonts w:hint="eastAsia" w:ascii="宋体" w:hAnsi="宋体" w:eastAsia="宋体" w:cs="宋体"/>
          <w:sz w:val="24"/>
          <w:szCs w:val="24"/>
          <w:lang w:val="zh-CN"/>
        </w:rPr>
        <w:t>。</w:t>
      </w:r>
    </w:p>
    <w:p w14:paraId="4038586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）隔离病房：1000-2000mg/L</w:t>
      </w:r>
      <w:r>
        <w:rPr>
          <w:rFonts w:hint="eastAsia" w:ascii="宋体" w:hAnsi="宋体" w:eastAsia="宋体" w:cs="宋体"/>
          <w:sz w:val="24"/>
          <w:szCs w:val="24"/>
        </w:rPr>
        <w:t>含氯</w:t>
      </w:r>
      <w:r>
        <w:rPr>
          <w:rFonts w:hint="eastAsia" w:ascii="宋体" w:hAnsi="宋体" w:eastAsia="宋体" w:cs="宋体"/>
          <w:sz w:val="24"/>
          <w:szCs w:val="24"/>
          <w:lang w:val="zh-CN"/>
        </w:rPr>
        <w:t>消毒液</w:t>
      </w:r>
      <w:r>
        <w:rPr>
          <w:rFonts w:hint="eastAsia" w:ascii="宋体" w:hAnsi="宋体" w:eastAsia="宋体" w:cs="宋体"/>
          <w:sz w:val="24"/>
          <w:szCs w:val="24"/>
        </w:rPr>
        <w:t>抹拭消毒</w:t>
      </w:r>
      <w:r>
        <w:rPr>
          <w:rFonts w:hint="eastAsia" w:ascii="宋体" w:hAnsi="宋体" w:eastAsia="宋体" w:cs="宋体"/>
          <w:sz w:val="24"/>
          <w:szCs w:val="24"/>
          <w:lang w:val="zh-CN"/>
        </w:rPr>
        <w:t>。</w:t>
      </w:r>
    </w:p>
    <w:p w14:paraId="4CA578B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）一般性诊疗器械、器具（如听诊器、血压计、叩诊锤、电筒、血管钳、剪刀等）应专床专用，每天用一次性消毒湿巾或用含氯消毒液（500mg/L）消毒，每日至少1次。</w:t>
      </w:r>
    </w:p>
    <w:p w14:paraId="0315990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）普通患者持续使用的医疗设备（如监护仪、输液泵、氧气流量表等）表面，每天清洁消毒2次。用一次性消毒湿巾或用含氯500mg/L的消毒液抹布擦拭。</w:t>
      </w:r>
    </w:p>
    <w:p w14:paraId="6E9CFF2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普通患者交叉使用的医疗设备(如超声诊断仪、除颤仪、心电图机等)表面，直接接触患者的部分应每位患者使用后立即用一次性消毒湿巾或含氯500mg/L的消毒液抹布擦拭。不直接接触患者的部分应每周清洁消毒1次。</w:t>
      </w:r>
    </w:p>
    <w:p w14:paraId="17F66CC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）多重耐药菌感染或定植患者使用的医疗器械、设备应专人专用，或一用一消毒。用含有效氯1000—2000mg/L的消毒液抹布擦拭，作用30分钟后再用清洁抹布擦拭干净。</w:t>
      </w:r>
    </w:p>
    <w:p w14:paraId="63B8737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）有感染性疾病患者使用的诊疗器械、器具和物品应专人专用，条件受限时应一人一用一消毒。用含有效氯1000—2000mg/L的消毒液抹布擦拭。</w:t>
      </w:r>
    </w:p>
    <w:p w14:paraId="3633C17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医生办公室、护理站用品表面采取湿式擦拭(计算机键盘宜使用键盘保护膜覆盖），无污染情况下用清洁的抹布擦拭，每日1次。用后抹布用含有效氯500mg/L的消毒液浸泡消毒30分钟，再用清水冲洗干净，晾干备用。</w:t>
      </w:r>
    </w:p>
    <w:p w14:paraId="7A92463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地面清洁消毒</w:t>
      </w:r>
      <w:r>
        <w:rPr>
          <w:rFonts w:hint="eastAsia" w:ascii="宋体" w:hAnsi="宋体" w:eastAsia="宋体" w:cs="宋体"/>
          <w:sz w:val="24"/>
          <w:szCs w:val="24"/>
        </w:rPr>
        <w:t>要求</w:t>
      </w:r>
    </w:p>
    <w:p w14:paraId="589C0D6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）医疗区域、污物间地面：用含有效氯500mg/L的消毒液的拖把拖地，每日至少2次。</w:t>
      </w:r>
    </w:p>
    <w:p w14:paraId="75BB4AC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）地面污染物清洁需及时处理（被血液、分泌物、排泄物污染的地面）：用含有效氯1000—2000mg/L的消毒液，拖把或抹布处理干净。</w:t>
      </w:r>
    </w:p>
    <w:p w14:paraId="2992DAE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床单元的清洁与消毒要求（出院床消毒）</w:t>
      </w:r>
    </w:p>
    <w:p w14:paraId="01E4E58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）普通患者的床栏、床旁桌、床头柜等物品表面应使用一次性消毒湿巾或用含氯500mg/L的消毒液抹布擦拭。</w:t>
      </w:r>
    </w:p>
    <w:p w14:paraId="454721F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）有多重耐药菌等医院感染暴发或流行时，患者的床栏、床旁桌、床头柜等物品表面应使用</w:t>
      </w:r>
      <w:r>
        <w:rPr>
          <w:rFonts w:hint="eastAsia" w:ascii="宋体" w:hAnsi="宋体" w:eastAsia="宋体" w:cs="宋体"/>
          <w:sz w:val="24"/>
          <w:szCs w:val="24"/>
        </w:rPr>
        <w:t>含</w:t>
      </w:r>
      <w:r>
        <w:rPr>
          <w:rFonts w:hint="eastAsia" w:ascii="宋体" w:hAnsi="宋体" w:eastAsia="宋体" w:cs="宋体"/>
          <w:sz w:val="24"/>
          <w:szCs w:val="24"/>
          <w:lang w:val="zh-CN"/>
        </w:rPr>
        <w:t>有效氯1000mg/L的消毒液擦拭，每班至少1次。</w:t>
      </w:r>
    </w:p>
    <w:p w14:paraId="54EE24F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）床单、被罩、枕套、床间隔帘应保持清洁，定期更换，如有血液、体液或排泄物等污染，应随时更换。</w:t>
      </w:r>
    </w:p>
    <w:p w14:paraId="4F0C353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）枕芯、被褥等使用时应保持清洁，防止体液浸湿污染，定期更换，如有血液、体液或排泄物等污染，应随时更换。</w:t>
      </w:r>
    </w:p>
    <w:p w14:paraId="2261C4D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卫生间台面、便器的清洗与消毒要求</w:t>
      </w:r>
    </w:p>
    <w:p w14:paraId="1BC9216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）卫生间台面、坐便器坐板或盖板、便器外表面除使用清洁剂外，每日用含有效氯500mg/L的消毒液擦洗，作用10-30分钟后再用清洁抹布擦洗干净。</w:t>
      </w:r>
    </w:p>
    <w:p w14:paraId="0E1265B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）便盆及尿壶应专人专用，每天清洗，每日用含有效氯500mg/L的消毒液擦洗或浸泡消毒，作用30分钟后再用清洁抹布擦洗干净。</w:t>
      </w:r>
    </w:p>
    <w:p w14:paraId="72D4473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）腹泻患者的便盆应一用一消毒。</w:t>
      </w:r>
    </w:p>
    <w:p w14:paraId="54BDC66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设备表面的消毒</w:t>
      </w:r>
      <w:r>
        <w:rPr>
          <w:rFonts w:hint="eastAsia" w:ascii="宋体" w:hAnsi="宋体" w:eastAsia="宋体" w:cs="宋体"/>
          <w:sz w:val="24"/>
          <w:szCs w:val="24"/>
        </w:rPr>
        <w:t>要求</w:t>
      </w:r>
    </w:p>
    <w:p w14:paraId="0F703B3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）设备外壳及面板应使用一次性消毒湿巾或含氯500mg/L的消毒，每日至少2次。</w:t>
      </w:r>
    </w:p>
    <w:p w14:paraId="5F9BE3B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设备外壳、面板等手频繁接触的各种仪器表面应使用一次性消毒湿巾擦拭；或用含有效氯500mg/L的消毒液抹布擦拭，作用10-30分钟后再用清洁抹布擦拭干净，每日不少于2次；有多重耐药菌等医院感染暴发或流行时应使用含有效氯1000mg/L的消毒液抹布擦拭，每班不少于1次（病人使用中的，由护士消毒清洁）。</w:t>
      </w:r>
    </w:p>
    <w:p w14:paraId="7A7B318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清洁与消毒原则</w:t>
      </w:r>
    </w:p>
    <w:p w14:paraId="6326F5C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）应遵循先清洁再消毒的原则，采取湿式卫生的清洁方式。</w:t>
      </w:r>
    </w:p>
    <w:p w14:paraId="68AFE44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）病房或诊疗区域清洁与消毒时，应有序进行，由上而下，由里到外,由轻度污染到重度污染；有多名患者共同居住的病房，应遵循清洁单元化操作。</w:t>
      </w:r>
    </w:p>
    <w:p w14:paraId="1B64061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(二）手术室清洁消毒服务要求</w:t>
      </w:r>
    </w:p>
    <w:p w14:paraId="674AC28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服务范围</w:t>
      </w:r>
    </w:p>
    <w:p w14:paraId="3A14850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主要负责院内手术室保洁工作</w:t>
      </w:r>
    </w:p>
    <w:p w14:paraId="4040909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岗位职责</w:t>
      </w:r>
    </w:p>
    <w:p w14:paraId="07F9024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应经过手术室岗前培训，能够适应夜班工作，经手术室护士长考试合格方可上岗。</w:t>
      </w:r>
    </w:p>
    <w:p w14:paraId="76D8069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遵守防护规定，按要求使用和储存清洁剂和消毒剂，避免误用发生事故。</w:t>
      </w:r>
    </w:p>
    <w:p w14:paraId="5882020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熟悉各类清洁剂和消毒剂的使用方法，掌握正确的清洁与消毒知识。</w:t>
      </w:r>
    </w:p>
    <w:p w14:paraId="0E93EC4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具备感染控制意识，了解传染病的基本知识，遵守医院手术室的清洁消毒工作规范和标准操作程序；在进行手术时，不得进入或干扰手术的正常进行。</w:t>
      </w:r>
    </w:p>
    <w:p w14:paraId="5BDB582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按照手术室的管理规定，清洁消毒操作须做好手卫生和个人防护，严禁</w:t>
      </w:r>
      <w:r>
        <w:rPr>
          <w:rFonts w:hint="eastAsia" w:ascii="宋体" w:hAnsi="宋体" w:eastAsia="宋体" w:cs="宋体"/>
          <w:sz w:val="24"/>
          <w:szCs w:val="24"/>
        </w:rPr>
        <w:t>戴</w:t>
      </w:r>
      <w:r>
        <w:rPr>
          <w:rFonts w:hint="eastAsia" w:ascii="宋体" w:hAnsi="宋体" w:eastAsia="宋体" w:cs="宋体"/>
          <w:sz w:val="24"/>
          <w:szCs w:val="24"/>
          <w:lang w:val="zh-CN"/>
        </w:rPr>
        <w:t>戒指、手表等装饰品操作，以防交叉感染。</w:t>
      </w:r>
    </w:p>
    <w:p w14:paraId="08D272A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手术间清扫遵循先清无菌区、再清清洁区、最后污染区的原则。</w:t>
      </w:r>
    </w:p>
    <w:p w14:paraId="0C85C61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清洁工具规范悬挂管理，严格分区使用，禁止跨区混用。</w:t>
      </w:r>
    </w:p>
    <w:p w14:paraId="030C39A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手术前清洁：在每次手术之前，对手术室进行必要的准备清洁，包括清洁地板、墙壁和操作台，清理垃圾和废弃物。</w:t>
      </w:r>
    </w:p>
    <w:p w14:paraId="070C1CA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手术后清洁：在每次手术之后，对手术室进行彻底清洁，包括清洁地板、墙壁、操作台、灯具等，杀灭细菌和病毒。</w:t>
      </w:r>
    </w:p>
    <w:p w14:paraId="76B3DE80">
      <w:pPr>
        <w:spacing w:line="360" w:lineRule="auto"/>
        <w:ind w:left="879" w:leftChars="190" w:hanging="480" w:hangingChars="20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定期消毒：对手术室进行定期消毒，包括使用合适的消毒剂对各个表面进行处理。</w:t>
      </w:r>
    </w:p>
    <w:p w14:paraId="6D6BCF4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11</w:t>
      </w:r>
      <w:r>
        <w:rPr>
          <w:rFonts w:hint="eastAsia" w:ascii="宋体" w:hAnsi="宋体" w:eastAsia="宋体" w:cs="宋体"/>
          <w:sz w:val="24"/>
          <w:szCs w:val="24"/>
          <w:lang w:val="zh-CN"/>
        </w:rPr>
        <w:t>）及时清理垃圾，更换垃圾袋；妥善处理手术室产生的医疗废弃物，包括严格按照相关规定分类、收集打包及放置</w:t>
      </w:r>
      <w:r>
        <w:rPr>
          <w:rFonts w:hint="eastAsia" w:ascii="宋体" w:hAnsi="宋体" w:eastAsia="宋体" w:cs="宋体"/>
          <w:sz w:val="24"/>
          <w:szCs w:val="24"/>
        </w:rPr>
        <w:t>指定</w:t>
      </w:r>
      <w:r>
        <w:rPr>
          <w:rFonts w:hint="eastAsia" w:ascii="宋体" w:hAnsi="宋体" w:eastAsia="宋体" w:cs="宋体"/>
          <w:sz w:val="24"/>
          <w:szCs w:val="24"/>
          <w:lang w:val="zh-CN"/>
        </w:rPr>
        <w:t>位置暂存。</w:t>
      </w:r>
    </w:p>
    <w:p w14:paraId="5BFC7C7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（12）</w:t>
      </w:r>
      <w:r>
        <w:rPr>
          <w:rFonts w:hint="eastAsia" w:ascii="宋体" w:hAnsi="宋体" w:eastAsia="宋体" w:cs="宋体"/>
          <w:sz w:val="24"/>
          <w:szCs w:val="24"/>
          <w:lang w:val="zh-CN"/>
        </w:rPr>
        <w:t>在突发情况下，如手术室出现污染或感染事件，保洁人员应在手术室或控感部门的指导下，立即配合进行物表消毒处理，并及时报告相关部门。</w:t>
      </w:r>
    </w:p>
    <w:p w14:paraId="3A3BFE2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）血透科清洁消毒服务要求</w:t>
      </w:r>
    </w:p>
    <w:p w14:paraId="2A922CC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服务范围</w:t>
      </w:r>
    </w:p>
    <w:p w14:paraId="44CBDB5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血透室内的：透析机外部表面、透析椅/床、治疗车、设备带；水处理间、透析液配制区、复用间；医疗废物暂存点、污物清洗间；患者候诊区、医护办公区、卫生间。</w:t>
      </w:r>
    </w:p>
    <w:p w14:paraId="5BAAF37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服务内容</w:t>
      </w:r>
    </w:p>
    <w:p w14:paraId="484B32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）每班透析结束后，使用含氯消毒剂（500mg/L）擦拭机器外部所有表面（屏幕、按</w:t>
      </w:r>
      <w:r>
        <w:rPr>
          <w:rFonts w:hint="eastAsia" w:ascii="宋体" w:hAnsi="宋体" w:eastAsia="宋体" w:cs="宋体"/>
          <w:sz w:val="24"/>
          <w:szCs w:val="24"/>
        </w:rPr>
        <w:t>键）。</w:t>
      </w:r>
    </w:p>
    <w:p w14:paraId="07D8DA1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）每日终末消毒，透析机内部热消毒程序运行后，外部用75%酒精二次擦拭。</w:t>
      </w:r>
    </w:p>
    <w:p w14:paraId="253404F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）环境物表消毒，透析椅/床：每位患者下机后立即消毒（含氯消毒液</w:t>
      </w:r>
      <w:r>
        <w:rPr>
          <w:rFonts w:hint="eastAsia" w:ascii="宋体" w:hAnsi="宋体" w:eastAsia="宋体" w:cs="宋体"/>
          <w:sz w:val="24"/>
          <w:szCs w:val="24"/>
        </w:rPr>
        <w:t>5</w:t>
      </w:r>
      <w:r>
        <w:rPr>
          <w:rFonts w:hint="eastAsia" w:ascii="宋体" w:hAnsi="宋体" w:eastAsia="宋体" w:cs="宋体"/>
          <w:sz w:val="24"/>
          <w:szCs w:val="24"/>
          <w:lang w:val="zh-CN"/>
        </w:rPr>
        <w:t>00mg/L擦拭扶手、靠背）；治疗车：分区使用（</w:t>
      </w:r>
      <w:r>
        <w:rPr>
          <w:rFonts w:hint="eastAsia" w:ascii="宋体" w:hAnsi="宋体" w:eastAsia="宋体" w:cs="宋体"/>
          <w:sz w:val="24"/>
          <w:szCs w:val="24"/>
        </w:rPr>
        <w:t>清洁车、污染车）</w:t>
      </w:r>
      <w:r>
        <w:rPr>
          <w:rFonts w:hint="eastAsia" w:ascii="宋体" w:hAnsi="宋体" w:eastAsia="宋体" w:cs="宋体"/>
          <w:sz w:val="24"/>
          <w:szCs w:val="24"/>
          <w:lang w:val="zh-CN"/>
        </w:rPr>
        <w:t>，使用后紫外线照射30分钟。</w:t>
      </w:r>
    </w:p>
    <w:p w14:paraId="57B04D2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其他要求</w:t>
      </w:r>
    </w:p>
    <w:p w14:paraId="218DAD7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按</w:t>
      </w:r>
      <w:r>
        <w:rPr>
          <w:rFonts w:hint="eastAsia" w:ascii="宋体" w:hAnsi="宋体" w:eastAsia="宋体" w:cs="宋体"/>
          <w:sz w:val="24"/>
          <w:szCs w:val="24"/>
        </w:rPr>
        <w:t>感控</w:t>
      </w:r>
      <w:r>
        <w:rPr>
          <w:rFonts w:hint="eastAsia" w:ascii="宋体" w:hAnsi="宋体" w:eastAsia="宋体" w:cs="宋体"/>
          <w:sz w:val="24"/>
          <w:szCs w:val="24"/>
          <w:lang w:val="zh-CN"/>
        </w:rPr>
        <w:t>规范及工作流程严格开展工作，遵守医院工作制度，遵守安全管理制度，保证用人科室相关工作正常开展。</w:t>
      </w:r>
    </w:p>
    <w:p w14:paraId="53435F5A">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、绿化服务要求</w:t>
      </w:r>
    </w:p>
    <w:p w14:paraId="5AADEC5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）服务范围</w:t>
      </w:r>
    </w:p>
    <w:p w14:paraId="5D50ADF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负责院内绿化的管理、养护，包括浇水、施肥、修剪、补种等。</w:t>
      </w:r>
    </w:p>
    <w:p w14:paraId="7B2F50FE">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）岗位职责</w:t>
      </w:r>
    </w:p>
    <w:p w14:paraId="6143262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全院室外绿化的管理及施工单位对接；</w:t>
      </w:r>
    </w:p>
    <w:p w14:paraId="681C303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全院室外绿植的修剪、浇水、施肥、除虫、补种等养护工作；</w:t>
      </w:r>
    </w:p>
    <w:p w14:paraId="1C736E3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爱护使用各种用具设备，负责做好保养、保管工作；</w:t>
      </w:r>
    </w:p>
    <w:p w14:paraId="1358674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室外绿化确保定期施肥、灌水，保障无意外情况下树木旺盛生长。</w:t>
      </w:r>
    </w:p>
    <w:p w14:paraId="6616605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室外绿化日常养护要求</w:t>
      </w:r>
    </w:p>
    <w:p w14:paraId="73FD7A2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乙方应建立物业服务区域绿化养护方案和必要的绿化管理制度，并做好服务工作记录。</w:t>
      </w:r>
    </w:p>
    <w:p w14:paraId="419FDC7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乙方应根据甲方服务区域绿化实际需要，配置专职服务人员，并根据季节要求，按照规范进行养护。</w:t>
      </w:r>
    </w:p>
    <w:p w14:paraId="45B77AE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保持植物、草地、花卉等生长良好、美观，与整体环境协调。</w:t>
      </w:r>
    </w:p>
    <w:p w14:paraId="456B669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绿化日常维护所需的工具、肥料、杀虫剂、浇水设备等全部材料及器具均由乙方提供。</w:t>
      </w:r>
    </w:p>
    <w:p w14:paraId="3438797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专业的绿化管理，根据植物种类、状况定期浇水，及时修剪枯枝、残枝  和养护树木、草坪、花卉、盆栽等，除杂草、除病虫害、防台风处理等执行专业的养护和管理工作</w:t>
      </w:r>
    </w:p>
    <w:p w14:paraId="028AE9B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rPr>
        <w:t>每月</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次清理绿化区域内的鼠迹、蟑迹和鼠洞堵塞，清理绿化区域内乱张贴和乱搭挂物；每天清理花盆、绿化地中的垃圾、杂物。</w:t>
      </w:r>
    </w:p>
    <w:p w14:paraId="607914F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根据植物特性定期施肥，施用符合国家规范的肥料。</w:t>
      </w:r>
    </w:p>
    <w:p w14:paraId="5D2B55D4">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8、</w:t>
      </w:r>
      <w:r>
        <w:rPr>
          <w:rFonts w:hint="eastAsia" w:ascii="宋体" w:hAnsi="宋体" w:eastAsia="宋体" w:cs="宋体"/>
          <w:sz w:val="24"/>
          <w:szCs w:val="24"/>
          <w:lang w:val="zh-CN"/>
        </w:rPr>
        <w:t>乔灌木、花卉的养护及清洁：每月1次巡查，及时修剪枯枝、病虫枝、下垂妨碍观瞻和活动的枝条，修剪下的枝叶要立即清除。</w:t>
      </w:r>
    </w:p>
    <w:p w14:paraId="6F1E523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9、</w:t>
      </w:r>
      <w:r>
        <w:rPr>
          <w:rFonts w:hint="eastAsia" w:ascii="宋体" w:hAnsi="宋体" w:eastAsia="宋体" w:cs="宋体"/>
          <w:sz w:val="24"/>
          <w:szCs w:val="24"/>
          <w:lang w:val="zh-CN"/>
        </w:rPr>
        <w:t>提倡生化物防治、人工防治，使用药剂须以不伤害人体健康为前提，使用高效低毒的农药。在使用农药时，须做好人员保护措施，使用喷雾器时，注意天气情况，避免药液扩散或喷溅。每次养护工作完成后，应即时予以记录备案。</w:t>
      </w:r>
    </w:p>
    <w:p w14:paraId="7DEB0E9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总体要求：绿化比较充分，植物配置基本合理，基本达到黄土不露天。</w:t>
      </w:r>
    </w:p>
    <w:p w14:paraId="7DD0F8C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1）园林植物达到：</w:t>
      </w:r>
    </w:p>
    <w:p w14:paraId="0F8C37A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①长势良好；</w:t>
      </w:r>
    </w:p>
    <w:p w14:paraId="4F457FF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②叶子正常：①叶色正常；②较严重黄叶、焦叶、卷叶、带虫尿虫网灰尘的株数在2％以下；</w:t>
      </w:r>
    </w:p>
    <w:p w14:paraId="26896F3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③被啃咬的叶片最严重的每株在10％以下；</w:t>
      </w:r>
    </w:p>
    <w:p w14:paraId="05BBAB5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④枝、干正常：a.无明显枯枝、死枝；b.有蛀干害虫的株数在2％以下(包括2％，以下同)；c.介壳虫最严重处主枝主干100 平方厘米2头活虫以下，较细枝条每尺长一段上在10 头活虫以下，株数都在4％以下；d.树冠基本完整：主侧枝分布均称，树冠通风透光；</w:t>
      </w:r>
    </w:p>
    <w:p w14:paraId="3CF38D3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⑤措施：按二级技术措施要求认真进行养护；</w:t>
      </w:r>
    </w:p>
    <w:p w14:paraId="33432F4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⑥行道树缺株在l％以下；</w:t>
      </w:r>
    </w:p>
    <w:p w14:paraId="7E523F8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⑦草坪覆盖率达95％以上；草地高度保持在5—8 厘米，草坪内杂草控制在20％以内；生长和颜色正常，不枯黄；每年修剪暖地型二次以上，冷地型10 次以上；基本无病虫害；</w:t>
      </w:r>
    </w:p>
    <w:p w14:paraId="508F8E9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2）行道树和绿地内无死树，树木修剪基本合理，树形美观，能较好地解决树木与建筑物、交通等之间的矛盾；</w:t>
      </w:r>
    </w:p>
    <w:p w14:paraId="08A964D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3）绿化生产垃圾要做到日产日清，绿地内无明显的废弃物，能坚持在重大节日前进行突击清理；</w:t>
      </w:r>
    </w:p>
    <w:p w14:paraId="6083EEC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4）栏杆、园路、桌椅、井盖和牌饰等园林设施基本完整，基本做到及时维护和油饰；</w:t>
      </w:r>
    </w:p>
    <w:p w14:paraId="493738F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5）一般情况下，无较重的人为损坏，对轻微或偶尔发生难以控制的人为损坏，能及时发现和处理、绿地、草坪内无堆物堆料、搭棚或侵占等；行道树树干无明显地钉栓刻画现象，树下距树2 米以内无影响树木养护管理的堆物堆料、搭棚、圈栏等；</w:t>
      </w:r>
    </w:p>
    <w:p w14:paraId="4D77FD8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6）提倡生化物防治、人工防治，使用农药不伤害健康；施药时，需在晴朗无风天气一次性完成；使用小型喷雾器或手动喷雾器喷洒，避免药液扩散。</w:t>
      </w:r>
    </w:p>
    <w:p w14:paraId="37FAC0D9">
      <w:pPr>
        <w:rPr>
          <w:rFonts w:hint="eastAsia" w:ascii="宋体" w:hAnsi="宋体" w:eastAsia="宋体" w:cs="宋体"/>
          <w:sz w:val="24"/>
          <w:szCs w:val="24"/>
          <w:lang w:val="zh-CN"/>
        </w:rPr>
      </w:pPr>
      <w:r>
        <w:rPr>
          <w:rFonts w:hint="eastAsia" w:ascii="宋体" w:hAnsi="宋体" w:eastAsia="宋体" w:cs="宋体"/>
          <w:sz w:val="24"/>
          <w:szCs w:val="24"/>
          <w:lang w:val="zh-CN"/>
        </w:rPr>
        <w:t>绿化养护要求应符合表中的要求</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88"/>
        <w:gridCol w:w="5718"/>
      </w:tblGrid>
      <w:tr w14:paraId="4DF22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638C2A">
            <w:pPr>
              <w:pStyle w:val="14"/>
              <w:jc w:val="center"/>
              <w:rPr>
                <w:rFonts w:hint="eastAsia" w:ascii="宋体" w:hAnsi="宋体" w:eastAsia="宋体" w:cs="宋体"/>
                <w:sz w:val="24"/>
                <w:szCs w:val="24"/>
              </w:rPr>
            </w:pPr>
            <w:r>
              <w:rPr>
                <w:rFonts w:hint="eastAsia" w:ascii="宋体" w:hAnsi="宋体" w:eastAsia="宋体" w:cs="宋体"/>
                <w:b/>
                <w:sz w:val="24"/>
                <w:szCs w:val="24"/>
              </w:rPr>
              <w:t>项目</w:t>
            </w:r>
          </w:p>
        </w:tc>
        <w:tc>
          <w:tcPr>
            <w:tcW w:w="57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C5B9ED">
            <w:pPr>
              <w:pStyle w:val="14"/>
              <w:jc w:val="center"/>
              <w:rPr>
                <w:rFonts w:hint="eastAsia" w:ascii="宋体" w:hAnsi="宋体" w:eastAsia="宋体" w:cs="宋体"/>
                <w:sz w:val="24"/>
                <w:szCs w:val="24"/>
              </w:rPr>
            </w:pPr>
            <w:r>
              <w:rPr>
                <w:rFonts w:hint="eastAsia" w:ascii="宋体" w:hAnsi="宋体" w:eastAsia="宋体" w:cs="宋体"/>
                <w:b/>
                <w:sz w:val="24"/>
                <w:szCs w:val="24"/>
              </w:rPr>
              <w:t>服务要求</w:t>
            </w:r>
          </w:p>
        </w:tc>
      </w:tr>
      <w:tr w14:paraId="143FA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E915C">
            <w:pPr>
              <w:pStyle w:val="14"/>
              <w:jc w:val="both"/>
              <w:rPr>
                <w:rFonts w:hint="eastAsia" w:ascii="宋体" w:hAnsi="宋体" w:eastAsia="宋体" w:cs="宋体"/>
                <w:sz w:val="24"/>
                <w:szCs w:val="24"/>
              </w:rPr>
            </w:pPr>
            <w:r>
              <w:rPr>
                <w:rFonts w:hint="eastAsia" w:ascii="宋体" w:hAnsi="宋体" w:eastAsia="宋体" w:cs="宋体"/>
                <w:sz w:val="24"/>
                <w:szCs w:val="24"/>
              </w:rPr>
              <w:t>修剪</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0C7F9">
            <w:pPr>
              <w:pStyle w:val="14"/>
              <w:jc w:val="both"/>
              <w:rPr>
                <w:rFonts w:hint="eastAsia" w:ascii="宋体" w:hAnsi="宋体" w:eastAsia="宋体" w:cs="宋体"/>
                <w:sz w:val="24"/>
                <w:szCs w:val="24"/>
              </w:rPr>
            </w:pPr>
            <w:r>
              <w:rPr>
                <w:rFonts w:hint="eastAsia" w:ascii="宋体" w:hAnsi="宋体" w:eastAsia="宋体" w:cs="宋体"/>
                <w:sz w:val="24"/>
                <w:szCs w:val="24"/>
              </w:rPr>
              <w:t>草坪无杂草，年普修8遍以上，草屑即时清理；切边整理3次以上，草坪常年保持平整、边缘清晰；草高度不超过9cm。树冠完整美观，分枝点合适，枝条粗壮，无枯枝死权；主侧枝分布匀称、数量适宜；内膛不乱，通风透光。树冠圆整、树势均匀，45度剪口靠节光滑。针叶树应保持明显顶端优势。花灌木开花及时，株形丰满，花后修剪及时合理、无残花。绿篱修剪保持观赏面枝叶丰满、茂密、平整、整齐一致，整型树木造型雅观。</w:t>
            </w:r>
          </w:p>
        </w:tc>
      </w:tr>
      <w:tr w14:paraId="199DF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3E81D">
            <w:pPr>
              <w:pStyle w:val="14"/>
              <w:jc w:val="both"/>
              <w:rPr>
                <w:rFonts w:hint="eastAsia" w:ascii="宋体" w:hAnsi="宋体" w:eastAsia="宋体" w:cs="宋体"/>
                <w:sz w:val="24"/>
                <w:szCs w:val="24"/>
              </w:rPr>
            </w:pPr>
            <w:r>
              <w:rPr>
                <w:rFonts w:hint="eastAsia" w:ascii="宋体" w:hAnsi="宋体" w:eastAsia="宋体" w:cs="宋体"/>
                <w:sz w:val="24"/>
                <w:szCs w:val="24"/>
              </w:rPr>
              <w:t>浇水</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2E44D">
            <w:pPr>
              <w:pStyle w:val="14"/>
              <w:jc w:val="both"/>
              <w:rPr>
                <w:rFonts w:hint="eastAsia" w:ascii="宋体" w:hAnsi="宋体" w:eastAsia="宋体" w:cs="宋体"/>
                <w:sz w:val="24"/>
                <w:szCs w:val="24"/>
              </w:rPr>
            </w:pPr>
            <w:r>
              <w:rPr>
                <w:rFonts w:hint="eastAsia" w:ascii="宋体" w:hAnsi="宋体" w:eastAsia="宋体" w:cs="宋体"/>
                <w:sz w:val="24"/>
                <w:szCs w:val="24"/>
              </w:rPr>
              <w:t>常年保持有效供水，草地充分生长，保持地形平整，排水流畅。</w:t>
            </w:r>
          </w:p>
        </w:tc>
      </w:tr>
      <w:tr w14:paraId="75718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BF74A">
            <w:pPr>
              <w:pStyle w:val="14"/>
              <w:jc w:val="both"/>
              <w:rPr>
                <w:rFonts w:hint="eastAsia" w:ascii="宋体" w:hAnsi="宋体" w:eastAsia="宋体" w:cs="宋体"/>
                <w:sz w:val="24"/>
                <w:szCs w:val="24"/>
              </w:rPr>
            </w:pPr>
            <w:r>
              <w:rPr>
                <w:rFonts w:hint="eastAsia" w:ascii="宋体" w:hAnsi="宋体" w:eastAsia="宋体" w:cs="宋体"/>
                <w:sz w:val="24"/>
                <w:szCs w:val="24"/>
              </w:rPr>
              <w:t>中耕除草、松土</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50EE1">
            <w:pPr>
              <w:pStyle w:val="14"/>
              <w:jc w:val="both"/>
              <w:rPr>
                <w:rFonts w:hint="eastAsia" w:ascii="宋体" w:hAnsi="宋体" w:eastAsia="宋体" w:cs="宋体"/>
                <w:sz w:val="24"/>
                <w:szCs w:val="24"/>
              </w:rPr>
            </w:pPr>
            <w:r>
              <w:rPr>
                <w:rFonts w:hint="eastAsia" w:ascii="宋体" w:hAnsi="宋体" w:eastAsia="宋体" w:cs="宋体"/>
                <w:sz w:val="24"/>
                <w:szCs w:val="24"/>
              </w:rPr>
              <w:t>年中耕除草、疏松表土10次以上，土壤疏松通透，无杂草。</w:t>
            </w:r>
          </w:p>
        </w:tc>
      </w:tr>
      <w:tr w14:paraId="76CE6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441C8">
            <w:pPr>
              <w:pStyle w:val="14"/>
              <w:jc w:val="both"/>
              <w:rPr>
                <w:rFonts w:hint="eastAsia" w:ascii="宋体" w:hAnsi="宋体" w:eastAsia="宋体" w:cs="宋体"/>
                <w:sz w:val="24"/>
                <w:szCs w:val="24"/>
              </w:rPr>
            </w:pPr>
            <w:r>
              <w:rPr>
                <w:rFonts w:hint="eastAsia" w:ascii="宋体" w:hAnsi="宋体" w:eastAsia="宋体" w:cs="宋体"/>
                <w:sz w:val="24"/>
                <w:szCs w:val="24"/>
              </w:rPr>
              <w:t>施肥</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ACEACC">
            <w:pPr>
              <w:pStyle w:val="14"/>
              <w:jc w:val="both"/>
              <w:rPr>
                <w:rFonts w:hint="eastAsia" w:ascii="宋体" w:hAnsi="宋体" w:eastAsia="宋体" w:cs="宋体"/>
                <w:sz w:val="24"/>
                <w:szCs w:val="24"/>
              </w:rPr>
            </w:pPr>
            <w:r>
              <w:rPr>
                <w:rFonts w:hint="eastAsia" w:ascii="宋体" w:hAnsi="宋体" w:eastAsia="宋体" w:cs="宋体"/>
                <w:sz w:val="24"/>
                <w:szCs w:val="24"/>
              </w:rPr>
              <w:t>按植物品种、生长、土壤状况，适时、适量施肥。年普施基肥不少于1遍，花灌木追施复合肥2遍，满足植物生长需要。植物、草皮根部土壤保持疏松、无板结。</w:t>
            </w:r>
          </w:p>
        </w:tc>
      </w:tr>
      <w:tr w14:paraId="2E661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794BC">
            <w:pPr>
              <w:pStyle w:val="14"/>
              <w:jc w:val="both"/>
              <w:rPr>
                <w:rFonts w:hint="eastAsia" w:ascii="宋体" w:hAnsi="宋体" w:eastAsia="宋体" w:cs="宋体"/>
                <w:sz w:val="24"/>
                <w:szCs w:val="24"/>
              </w:rPr>
            </w:pPr>
            <w:r>
              <w:rPr>
                <w:rFonts w:hint="eastAsia" w:ascii="宋体" w:hAnsi="宋体" w:eastAsia="宋体" w:cs="宋体"/>
                <w:sz w:val="24"/>
                <w:szCs w:val="24"/>
              </w:rPr>
              <w:t>病虫害防治</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EAFE0">
            <w:pPr>
              <w:pStyle w:val="14"/>
              <w:jc w:val="both"/>
              <w:rPr>
                <w:rFonts w:hint="eastAsia" w:ascii="宋体" w:hAnsi="宋体" w:eastAsia="宋体" w:cs="宋体"/>
                <w:sz w:val="24"/>
                <w:szCs w:val="24"/>
              </w:rPr>
            </w:pPr>
            <w:r>
              <w:rPr>
                <w:rFonts w:hint="eastAsia" w:ascii="宋体" w:hAnsi="宋体" w:eastAsia="宋体" w:cs="宋体"/>
                <w:sz w:val="24"/>
                <w:szCs w:val="24"/>
              </w:rPr>
              <w:t>预防为主，生态治理，各类病虫害发生低于防治指标。植物、草皮无病斑、无成虫。植物枝叶无虫害咬口、排泄物、无悬挂或依附在植物上的虫茧、虫囊、休眠虫体及越冬虫蛹。</w:t>
            </w:r>
          </w:p>
        </w:tc>
      </w:tr>
      <w:tr w14:paraId="26E7CD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2C279">
            <w:pPr>
              <w:pStyle w:val="14"/>
              <w:jc w:val="both"/>
              <w:rPr>
                <w:rFonts w:hint="eastAsia" w:ascii="宋体" w:hAnsi="宋体" w:eastAsia="宋体" w:cs="宋体"/>
                <w:sz w:val="24"/>
                <w:szCs w:val="24"/>
              </w:rPr>
            </w:pPr>
            <w:r>
              <w:rPr>
                <w:rFonts w:hint="eastAsia" w:ascii="宋体" w:hAnsi="宋体" w:eastAsia="宋体" w:cs="宋体"/>
                <w:sz w:val="24"/>
                <w:szCs w:val="24"/>
              </w:rPr>
              <w:t>扶正、加固</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1019DC">
            <w:pPr>
              <w:pStyle w:val="14"/>
              <w:jc w:val="both"/>
              <w:rPr>
                <w:rFonts w:hint="eastAsia" w:ascii="宋体" w:hAnsi="宋体" w:eastAsia="宋体" w:cs="宋体"/>
                <w:sz w:val="24"/>
                <w:szCs w:val="24"/>
              </w:rPr>
            </w:pPr>
            <w:r>
              <w:rPr>
                <w:rFonts w:hint="eastAsia" w:ascii="宋体" w:hAnsi="宋体" w:eastAsia="宋体" w:cs="宋体"/>
                <w:sz w:val="24"/>
                <w:szCs w:val="24"/>
              </w:rPr>
              <w:t>对新植和弱小树木、植物做好综合防护，及时扶正加固。</w:t>
            </w:r>
          </w:p>
        </w:tc>
      </w:tr>
      <w:tr w14:paraId="0F837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D7D60">
            <w:pPr>
              <w:pStyle w:val="14"/>
              <w:jc w:val="both"/>
              <w:rPr>
                <w:rFonts w:hint="eastAsia" w:ascii="宋体" w:hAnsi="宋体" w:eastAsia="宋体" w:cs="宋体"/>
                <w:sz w:val="24"/>
                <w:szCs w:val="24"/>
              </w:rPr>
            </w:pPr>
            <w:r>
              <w:rPr>
                <w:rFonts w:hint="eastAsia" w:ascii="宋体" w:hAnsi="宋体" w:eastAsia="宋体" w:cs="宋体"/>
                <w:sz w:val="24"/>
                <w:szCs w:val="24"/>
              </w:rPr>
              <w:t>花坛</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3EF45">
            <w:pPr>
              <w:pStyle w:val="14"/>
              <w:jc w:val="both"/>
              <w:rPr>
                <w:rFonts w:hint="eastAsia" w:ascii="宋体" w:hAnsi="宋体" w:eastAsia="宋体" w:cs="宋体"/>
                <w:sz w:val="24"/>
                <w:szCs w:val="24"/>
              </w:rPr>
            </w:pPr>
            <w:r>
              <w:rPr>
                <w:rFonts w:hint="eastAsia" w:ascii="宋体" w:hAnsi="宋体" w:eastAsia="宋体" w:cs="宋体"/>
                <w:sz w:val="24"/>
                <w:szCs w:val="24"/>
              </w:rPr>
              <w:t>花卉长势良好，造型优美；无枯萎、黄叶现象；开花期间，及时修剪、整理残枝、落花；保持花坛土壤湿润，泥面不开裂；及时中耕除草、疏松表土；对木本花卉过冬采取必要防护措施。</w:t>
            </w:r>
          </w:p>
        </w:tc>
      </w:tr>
      <w:tr w14:paraId="274DF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9DEEF">
            <w:pPr>
              <w:pStyle w:val="14"/>
              <w:jc w:val="both"/>
              <w:rPr>
                <w:rFonts w:hint="eastAsia" w:ascii="宋体" w:hAnsi="宋体" w:eastAsia="宋体" w:cs="宋体"/>
                <w:sz w:val="24"/>
                <w:szCs w:val="24"/>
              </w:rPr>
            </w:pPr>
            <w:r>
              <w:rPr>
                <w:rFonts w:hint="eastAsia" w:ascii="宋体" w:hAnsi="宋体" w:eastAsia="宋体" w:cs="宋体"/>
                <w:sz w:val="24"/>
                <w:szCs w:val="24"/>
              </w:rPr>
              <w:t>其它</w:t>
            </w:r>
          </w:p>
        </w:tc>
        <w:tc>
          <w:tcPr>
            <w:tcW w:w="57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D7059">
            <w:pPr>
              <w:pStyle w:val="14"/>
              <w:jc w:val="both"/>
              <w:rPr>
                <w:rFonts w:hint="eastAsia" w:ascii="宋体" w:hAnsi="宋体" w:eastAsia="宋体" w:cs="宋体"/>
                <w:sz w:val="24"/>
                <w:szCs w:val="24"/>
              </w:rPr>
            </w:pPr>
            <w:r>
              <w:rPr>
                <w:rFonts w:hint="eastAsia" w:ascii="宋体" w:hAnsi="宋体" w:eastAsia="宋体" w:cs="宋体"/>
                <w:sz w:val="24"/>
                <w:szCs w:val="24"/>
              </w:rPr>
              <w:t>绿期240天以上，斑秃黄萎&lt;5%。无白色垃圾、绿化生产垃圾（如树枝、树叶、草屑等）。无死树缺株、无枯枝烂头。出现枯死植物及时清理并挪栽种其他幼苗养护。</w:t>
            </w:r>
          </w:p>
        </w:tc>
      </w:tr>
    </w:tbl>
    <w:p w14:paraId="60EFDDB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绿化日常养护</w:t>
      </w:r>
      <w:r>
        <w:rPr>
          <w:rFonts w:hint="eastAsia" w:ascii="宋体" w:hAnsi="宋体" w:eastAsia="宋体" w:cs="宋体"/>
          <w:sz w:val="24"/>
          <w:szCs w:val="24"/>
          <w:lang w:val="en-US" w:eastAsia="zh-CN"/>
        </w:rPr>
        <w:t>执行标准</w:t>
      </w:r>
    </w:p>
    <w:p w14:paraId="6D99F81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（一）乔木养护</w:t>
      </w:r>
    </w:p>
    <w:p w14:paraId="2FB1A30A">
      <w:pPr>
        <w:numPr>
          <w:ilvl w:val="0"/>
          <w:numId w:val="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修剪管理</w:t>
      </w:r>
    </w:p>
    <w:p w14:paraId="4F72CAC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落叶乔木于 12 月 — 次年 2 月休眠期整形，重点去除枯枝、病枝、交叉枝及影响通行的下垂枝；常绿树在 3—4 月、9—10 月轻剪，保留自然树冠形态。</w:t>
      </w:r>
    </w:p>
    <w:p w14:paraId="72C28C3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修剪工具（锯、剪）需用 75% 酒精消毒，直径 5cm 以上伤口涂抹愈合剂，防止病菌侵入。影响架空线路的枝条需提前规划，按电力规范修剪。</w:t>
      </w:r>
    </w:p>
    <w:p w14:paraId="5A0E3FEB">
      <w:pPr>
        <w:numPr>
          <w:ilvl w:val="0"/>
          <w:numId w:val="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水肥管理</w:t>
      </w:r>
    </w:p>
    <w:p w14:paraId="3E2BFBC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新栽乔木（1 年内）每周浇水 1—2 次，确保 20cm 深度土壤手捏成团不散；成龄树 “见干见湿”，夏季清晨 / 傍晚浇水，冬季正午浇水。</w:t>
      </w:r>
    </w:p>
    <w:p w14:paraId="3183C7A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秋季施腐熟有机肥 20—30kg / 株（沿滴水线挖沟施入），春季 3—4 月、夏季 6—7 月各追施复合肥 1 次，避免肥料直接接触根系。</w:t>
      </w:r>
    </w:p>
    <w:p w14:paraId="5A2F53F7">
      <w:pPr>
        <w:numPr>
          <w:ilvl w:val="0"/>
          <w:numId w:val="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支撑与保护</w:t>
      </w:r>
    </w:p>
    <w:p w14:paraId="048A3D0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新栽乔木设三角支撑，底部固定牢固，每月检查松动情况并加固。11 月下旬对广玉兰等不耐寒乔木树干涂白（生石灰：硫磺：水 = 5:1:20），根部培土 30cm。</w:t>
      </w:r>
    </w:p>
    <w:p w14:paraId="6E04416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（二）灌木与地被养护</w:t>
      </w:r>
    </w:p>
    <w:p w14:paraId="3D0BE61C">
      <w:pPr>
        <w:numPr>
          <w:ilvl w:val="0"/>
          <w:numId w:val="3"/>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修剪标准</w:t>
      </w:r>
    </w:p>
    <w:p w14:paraId="06FC245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造型灌木（绿篱、球形）每月修剪，轮廓清晰、表面平整误差≤3cm；花灌木 “先花后剪”，花后及时清除残花与徒长枝。</w:t>
      </w:r>
    </w:p>
    <w:p w14:paraId="7C9071B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地被植物随长随剪保持高度一致，修剪残枝当日清理完毕，防止病菌滋生。</w:t>
      </w:r>
    </w:p>
    <w:p w14:paraId="1B480E1F">
      <w:pPr>
        <w:numPr>
          <w:ilvl w:val="0"/>
          <w:numId w:val="3"/>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杂草防除</w:t>
      </w:r>
    </w:p>
    <w:p w14:paraId="2A4D41B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 “除早、除小、除了” 原则，每月人工除草 1—2 次，杂草高度≤5cm 时拔除；化学除草选用精喹禾灵等对目标植物无害药剂，避开花期。</w:t>
      </w:r>
    </w:p>
    <w:p w14:paraId="667504A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（三）草坪养护</w:t>
      </w:r>
    </w:p>
    <w:p w14:paraId="2B46C63B">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修剪管控</w:t>
      </w:r>
    </w:p>
    <w:p w14:paraId="276E8FE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草高超 10cm 时修剪，夏季留茬 5—6cm，秋季留茬 3—4cm，每次修剪量不超过草高 1/3。冷季型草坪春秋季每周修剪 1 次，暖季型草坪夏季每 10 天修剪 1 次。</w:t>
      </w:r>
    </w:p>
    <w:p w14:paraId="781B8FA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修剪后 24 小时内清理草屑，避免闷湿引发病害。</w:t>
      </w:r>
    </w:p>
    <w:p w14:paraId="65230AC1">
      <w:pPr>
        <w:numPr>
          <w:ilvl w:val="0"/>
          <w:numId w:val="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改良措施</w:t>
      </w:r>
    </w:p>
    <w:p w14:paraId="59785CE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土壤板结区域每季度打孔 1 次，孔径 1—2cm、深度 8—10cm；斑秃区域 7 日内补播，播后覆盖无纺布保湿，成活率需≥98%。</w:t>
      </w:r>
    </w:p>
    <w:p w14:paraId="5ACBFCF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（四）花卉养护</w:t>
      </w:r>
    </w:p>
    <w:p w14:paraId="2A4F1655">
      <w:pPr>
        <w:numPr>
          <w:ilvl w:val="0"/>
          <w:numId w:val="5"/>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花期管理</w:t>
      </w:r>
    </w:p>
    <w:p w14:paraId="4B4A50A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宿根花卉花后剪去花茎，保留叶片积累养分；一二年生花卉谢花后及时更换，确保景观连续性。</w:t>
      </w:r>
    </w:p>
    <w:p w14:paraId="2D46AEA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喜阳花卉保证每日 6 小时光照，喜阴花卉（如兰花）搭建遮阳网，避免强光灼伤。</w:t>
      </w:r>
    </w:p>
    <w:p w14:paraId="21D6A46A">
      <w:pPr>
        <w:numPr>
          <w:ilvl w:val="0"/>
          <w:numId w:val="5"/>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水肥调控</w:t>
      </w:r>
    </w:p>
    <w:p w14:paraId="021D9B7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生长期每 15 天施 1 次薄肥（氮磷钾复合肥 1:1:1 配比），花期前增施磷酸二氢钾，浓度≤0.3%。</w:t>
      </w:r>
    </w:p>
    <w:p w14:paraId="09B014E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 土壤与水肥管理</w:t>
      </w:r>
    </w:p>
    <w:p w14:paraId="2C994AA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（一）土壤改良</w:t>
      </w:r>
    </w:p>
    <w:p w14:paraId="55856DC7">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检测与调整</w:t>
      </w:r>
    </w:p>
    <w:p w14:paraId="27471E4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 2—3 年检测土壤 pH 值、有机质含量，酸性土（pH&lt;6.5）撒施石灰调节，碱性土（pH&gt;7.5）用硫磺粉或腐殖酸改良。</w:t>
      </w:r>
    </w:p>
    <w:p w14:paraId="1FB594B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肥力不足区域增施腐熟有机肥（堆肥、羊粪），用量为 2—3kg/㎡，结合松土混入土层 10—15cm。</w:t>
      </w:r>
    </w:p>
    <w:p w14:paraId="7C9C9B68">
      <w:pPr>
        <w:numPr>
          <w:ilvl w:val="0"/>
          <w:numId w:val="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松土作业</w:t>
      </w:r>
    </w:p>
    <w:p w14:paraId="33D920D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春夏季每月松土 1 次，深度 5—8cm；休眠期加深至 10—15cm，避免损伤植物主根。</w:t>
      </w:r>
    </w:p>
    <w:p w14:paraId="124FCBB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（二）科学灌溉</w:t>
      </w:r>
    </w:p>
    <w:p w14:paraId="5668C916">
      <w:pPr>
        <w:numPr>
          <w:ilvl w:val="0"/>
          <w:numId w:val="7"/>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分区浇水</w:t>
      </w:r>
    </w:p>
    <w:p w14:paraId="67EB990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耐旱植物（侧柏、紫薇）“干透浇透”，每月 1—2 次；喜湿植物（垂柳、菖蒲）每周 2—3 次，保持土壤湿润。</w:t>
      </w:r>
    </w:p>
    <w:p w14:paraId="3C92F18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推广滴灌、喷灌等节水技术，水分利用率需≥85%。</w:t>
      </w:r>
    </w:p>
    <w:p w14:paraId="562606B1">
      <w:pPr>
        <w:numPr>
          <w:ilvl w:val="0"/>
          <w:numId w:val="7"/>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排涝防控</w:t>
      </w:r>
    </w:p>
    <w:p w14:paraId="7BA9ED7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雨季前疏通排水口与沟渠，乔木树穴堆筑 10cm 高围堰；积水超过 24 小时立即排水，防止根系腐烂。</w:t>
      </w:r>
    </w:p>
    <w:p w14:paraId="4EE93C1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第三节 病虫害综合防治</w:t>
      </w:r>
    </w:p>
    <w:p w14:paraId="3872100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（一）预防机制</w:t>
      </w:r>
    </w:p>
    <w:p w14:paraId="4448DCB9">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日常监测</w:t>
      </w:r>
    </w:p>
    <w:p w14:paraId="23F73F5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每日巡查重点区域，每周全覆盖检查，记录叶片异常、虫粪等迹象，建立病虫害台账。</w:t>
      </w:r>
    </w:p>
    <w:p w14:paraId="05D60F1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每年 3 月翻耕土壤并撒生石灰消毒，疏剪过密枝改善通风透光。</w:t>
      </w:r>
    </w:p>
    <w:p w14:paraId="1D7C653C">
      <w:pPr>
        <w:numPr>
          <w:ilvl w:val="0"/>
          <w:numId w:val="8"/>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生态防控</w:t>
      </w:r>
    </w:p>
    <w:p w14:paraId="274A873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采用多树种混栽构建稳定群落，增施生物菌肥提升植物抗性；释放瓢虫防治蚜虫，草蛉防治红蜘蛛。</w:t>
      </w:r>
    </w:p>
    <w:p w14:paraId="668E325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（二）治理规范</w:t>
      </w:r>
    </w:p>
    <w:p w14:paraId="669A2DC8">
      <w:pPr>
        <w:numPr>
          <w:ilvl w:val="0"/>
          <w:numId w:val="9"/>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物理与生物防治</w:t>
      </w:r>
    </w:p>
    <w:p w14:paraId="2F2A9B3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悬挂糖醋液（糖：醋: 酒：水 = 3:4:1:2）诱杀蛾类，黄板诱捕蚜虫，黑光灯诱杀趋光性害虫。</w:t>
      </w:r>
    </w:p>
    <w:p w14:paraId="2514D57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白粉病喷施小苏打溶液，鳞翅目害虫用苏云金杆菌制剂。</w:t>
      </w:r>
    </w:p>
    <w:p w14:paraId="45A3DACC">
      <w:pPr>
        <w:numPr>
          <w:ilvl w:val="0"/>
          <w:numId w:val="9"/>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化学防治管控</w:t>
      </w:r>
    </w:p>
    <w:p w14:paraId="6CBF912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选用吡虫啉、多菌灵等低毒药剂，施药时间为 10:00 前或 16:00 后，避开高温与雨天。</w:t>
      </w:r>
    </w:p>
    <w:p w14:paraId="3CFC7DB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严格执行安全间隔期（菊酯类≥7 天），同一区域每年药剂轮换≥3 次，避免抗药性。</w:t>
      </w:r>
    </w:p>
    <w:p w14:paraId="19302BA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 特殊场景养护要求</w:t>
      </w:r>
    </w:p>
    <w:p w14:paraId="6978013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第一节 季节交替期养护</w:t>
      </w:r>
    </w:p>
    <w:p w14:paraId="2D789C5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（一）春季（3—5 月）</w:t>
      </w:r>
    </w:p>
    <w:p w14:paraId="7AE2675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月中旬浇返青水，配合氮磷钾复合肥促进萌芽；清除病虫害越冬卵块，修剪越冬枯枝。</w:t>
      </w:r>
    </w:p>
    <w:p w14:paraId="19292DB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新栽植物搭建临时遮阳网，防止倒春寒冻伤。</w:t>
      </w:r>
    </w:p>
    <w:p w14:paraId="52A1483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（二）夏季（6—8 月）</w:t>
      </w:r>
    </w:p>
    <w:p w14:paraId="12886B6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每日对杜鹃、栀子花等不耐旱植物喷水降温，草坪早晚各浇水 1 次；搭建遮阳网保护不耐晒植物。</w:t>
      </w:r>
    </w:p>
    <w:p w14:paraId="7E6C8CB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高温时段（11:00—15:00）停止户外作业，实行 “做两头、休中间” 制度。</w:t>
      </w:r>
    </w:p>
    <w:p w14:paraId="19858CC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（三）秋季（9—11 月）</w:t>
      </w:r>
    </w:p>
    <w:p w14:paraId="6121ECC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及时清理落叶（堆肥或规范焚烧）；乔木、灌木施基肥增强抗寒力，草坪追施钾肥促根系生长。</w:t>
      </w:r>
    </w:p>
    <w:p w14:paraId="4EC75BE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 月完成斑秃补植，确保越冬前成活。</w:t>
      </w:r>
    </w:p>
    <w:p w14:paraId="49DA345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（四）冬季（12—2 月）</w:t>
      </w:r>
    </w:p>
    <w:p w14:paraId="6A5E307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绿篱、地被覆盖无纺布，盆栽植物移入室内；停止施肥，减少浇水量至平时 1/3。</w:t>
      </w:r>
    </w:p>
    <w:p w14:paraId="74461BD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每月检查乔木支撑，遇雨雪天气后及时加固。</w:t>
      </w:r>
    </w:p>
    <w:p w14:paraId="4C0D519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 突发情况处置</w:t>
      </w:r>
    </w:p>
    <w:p w14:paraId="6460317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（一）极端天气应对</w:t>
      </w:r>
    </w:p>
    <w:p w14:paraId="274A3C9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台风暴雨后</w:t>
      </w:r>
    </w:p>
    <w:p w14:paraId="2119B22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 小时内扶正倒伏树木（带土球、重新支撑），修剪断裂枝干并涂愈合剂；疏通排水系统，清理淤泥。</w:t>
      </w:r>
    </w:p>
    <w:p w14:paraId="2AADD06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干旱应急</w:t>
      </w:r>
    </w:p>
    <w:p w14:paraId="45322FA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启动备用水源，对受旱植物早晚喷水；新栽植物搭建遮阳棚，减少蒸腾失水。</w:t>
      </w:r>
    </w:p>
    <w:p w14:paraId="7C05205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（二）病虫害爆发</w:t>
      </w:r>
    </w:p>
    <w:p w14:paraId="2EAD4F6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立即隔离病株，24 小时内制定治理方案，优先生物防治；严重时邀请专家指导，48 小时内控制扩散。</w:t>
      </w:r>
    </w:p>
    <w:p w14:paraId="53D34D96">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w:t>
      </w:r>
      <w:r>
        <w:rPr>
          <w:rFonts w:hint="eastAsia" w:ascii="宋体" w:hAnsi="宋体" w:eastAsia="宋体" w:cs="宋体"/>
          <w:b/>
          <w:bCs/>
          <w:sz w:val="24"/>
          <w:szCs w:val="24"/>
          <w:lang w:eastAsia="zh-CN"/>
        </w:rPr>
        <w:t>保洁绿化服务</w:t>
      </w:r>
      <w:r>
        <w:rPr>
          <w:rFonts w:hint="eastAsia" w:ascii="宋体" w:hAnsi="宋体" w:eastAsia="宋体" w:cs="宋体"/>
          <w:b/>
          <w:bCs/>
          <w:sz w:val="24"/>
          <w:szCs w:val="24"/>
        </w:rPr>
        <w:t>质量监控要求</w:t>
      </w:r>
    </w:p>
    <w:p w14:paraId="6C545E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建立四级质量检查制度：一为员工自检；二为主管每日巡检并进行整改落实；三为</w:t>
      </w:r>
      <w:r>
        <w:rPr>
          <w:rFonts w:hint="eastAsia" w:ascii="宋体" w:hAnsi="宋体" w:eastAsia="宋体" w:cs="宋体"/>
          <w:sz w:val="24"/>
          <w:szCs w:val="24"/>
          <w:lang w:eastAsia="zh-CN"/>
        </w:rPr>
        <w:t>供应商</w:t>
      </w:r>
      <w:r>
        <w:rPr>
          <w:rFonts w:hint="eastAsia" w:ascii="宋体" w:hAnsi="宋体" w:eastAsia="宋体" w:cs="宋体"/>
          <w:sz w:val="24"/>
          <w:szCs w:val="24"/>
        </w:rPr>
        <w:t>项目经理及</w:t>
      </w:r>
      <w:r>
        <w:rPr>
          <w:rFonts w:hint="eastAsia" w:ascii="宋体" w:hAnsi="宋体" w:eastAsia="宋体" w:cs="宋体"/>
          <w:sz w:val="24"/>
          <w:szCs w:val="24"/>
          <w:lang w:eastAsia="zh-CN"/>
        </w:rPr>
        <w:t>供应商</w:t>
      </w:r>
      <w:r>
        <w:rPr>
          <w:rFonts w:hint="eastAsia" w:ascii="宋体" w:hAnsi="宋体" w:eastAsia="宋体" w:cs="宋体"/>
          <w:sz w:val="24"/>
          <w:szCs w:val="24"/>
        </w:rPr>
        <w:t>公司的不定期巡检，发现问题要及时整改；四为医院与</w:t>
      </w:r>
      <w:r>
        <w:rPr>
          <w:rFonts w:hint="eastAsia" w:ascii="宋体" w:hAnsi="宋体" w:eastAsia="宋体" w:cs="宋体"/>
          <w:sz w:val="24"/>
          <w:szCs w:val="24"/>
          <w:lang w:eastAsia="zh-CN"/>
        </w:rPr>
        <w:t>供应商</w:t>
      </w:r>
      <w:r>
        <w:rPr>
          <w:rFonts w:hint="eastAsia" w:ascii="宋体" w:hAnsi="宋体" w:eastAsia="宋体" w:cs="宋体"/>
          <w:sz w:val="24"/>
          <w:szCs w:val="24"/>
        </w:rPr>
        <w:t>联合质量检查。每级检查的落实情况必须向</w:t>
      </w:r>
      <w:r>
        <w:rPr>
          <w:rFonts w:hint="eastAsia" w:ascii="宋体" w:hAnsi="宋体" w:eastAsia="宋体" w:cs="宋体"/>
          <w:sz w:val="24"/>
          <w:szCs w:val="24"/>
          <w:lang w:eastAsia="zh-CN"/>
        </w:rPr>
        <w:t>医院</w:t>
      </w:r>
      <w:r>
        <w:rPr>
          <w:rFonts w:hint="eastAsia" w:ascii="宋体" w:hAnsi="宋体" w:eastAsia="宋体" w:cs="宋体"/>
          <w:sz w:val="24"/>
          <w:szCs w:val="24"/>
        </w:rPr>
        <w:t>通报，落实巡检制度：领班、主管人员每工作日必须逐层、逐个岗位进行巡检，并在巡检记录中设有“发现问题”“落实整改措施”“落实时间”等栏目，巡检记录必须每月提供给</w:t>
      </w:r>
      <w:r>
        <w:rPr>
          <w:rFonts w:hint="eastAsia" w:ascii="宋体" w:hAnsi="宋体" w:eastAsia="宋体" w:cs="宋体"/>
          <w:sz w:val="24"/>
          <w:szCs w:val="24"/>
          <w:lang w:eastAsia="zh-CN"/>
        </w:rPr>
        <w:t>医院</w:t>
      </w:r>
      <w:r>
        <w:rPr>
          <w:rFonts w:hint="eastAsia" w:ascii="宋体" w:hAnsi="宋体" w:eastAsia="宋体" w:cs="宋体"/>
          <w:sz w:val="24"/>
          <w:szCs w:val="24"/>
        </w:rPr>
        <w:t>。</w:t>
      </w:r>
    </w:p>
    <w:p w14:paraId="7BBCA9CD">
      <w:pPr>
        <w:spacing w:line="360" w:lineRule="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、考核项目及细则</w:t>
      </w:r>
    </w:p>
    <w:p w14:paraId="0FCB2878">
      <w:pPr>
        <w:spacing w:line="360" w:lineRule="auto"/>
        <w:ind w:firstLine="482" w:firstLineChars="200"/>
        <w:outlineLvl w:val="3"/>
        <w:rPr>
          <w:rFonts w:hint="eastAsia" w:ascii="宋体" w:hAnsi="宋体" w:eastAsia="宋体" w:cs="宋体"/>
          <w:b/>
          <w:sz w:val="24"/>
          <w:szCs w:val="24"/>
        </w:rPr>
      </w:pPr>
      <w:r>
        <w:rPr>
          <w:rFonts w:hint="eastAsia" w:ascii="宋体" w:hAnsi="宋体" w:eastAsia="宋体" w:cs="宋体"/>
          <w:b/>
          <w:sz w:val="24"/>
          <w:szCs w:val="24"/>
        </w:rPr>
        <w:t>（一）考评机制</w:t>
      </w:r>
    </w:p>
    <w:p w14:paraId="7FDC34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院方每月对</w:t>
      </w:r>
      <w:r>
        <w:rPr>
          <w:rFonts w:hint="eastAsia" w:ascii="宋体" w:hAnsi="宋体" w:eastAsia="宋体" w:cs="宋体"/>
          <w:sz w:val="24"/>
          <w:szCs w:val="24"/>
          <w:lang w:eastAsia="zh-CN"/>
        </w:rPr>
        <w:t>供应商</w:t>
      </w:r>
      <w:r>
        <w:rPr>
          <w:rFonts w:hint="eastAsia" w:ascii="宋体" w:hAnsi="宋体" w:eastAsia="宋体" w:cs="宋体"/>
          <w:sz w:val="24"/>
          <w:szCs w:val="24"/>
        </w:rPr>
        <w:t>服务质量进行满意度调查，满意度得分由服务质量满意度得分（考核表见表1）、服务人员考核得分（考核表见表2、表3）、管理人员考核得分（考核表见表4）三部分构成，三部分分别按百分制折算，所占权重比例分别为：40%、40%、20%。即每月满意度实得分=职能部门满意度得分×40%+临床科室满意度得分×40%+管理人员考核得分×20%。考核得分分别取各评价科室的平均分。</w:t>
      </w:r>
      <w:r>
        <w:rPr>
          <w:rFonts w:hint="eastAsia" w:eastAsia="宋体"/>
          <w:sz w:val="24"/>
          <w:szCs w:val="24"/>
          <w:lang w:eastAsia="zh-CN"/>
        </w:rPr>
        <w:t>医院</w:t>
      </w:r>
      <w:r>
        <w:rPr>
          <w:sz w:val="24"/>
          <w:szCs w:val="24"/>
        </w:rPr>
        <w:t>可根据实际情况</w:t>
      </w:r>
      <w:r>
        <w:rPr>
          <w:rFonts w:hint="eastAsia"/>
          <w:sz w:val="24"/>
          <w:szCs w:val="24"/>
        </w:rPr>
        <w:t>调整考核内容。</w:t>
      </w:r>
      <w:r>
        <w:rPr>
          <w:rFonts w:hint="eastAsia"/>
          <w:sz w:val="24"/>
          <w:szCs w:val="24"/>
          <w:lang w:eastAsia="zh-CN"/>
        </w:rPr>
        <w:t>医院</w:t>
      </w:r>
      <w:r>
        <w:rPr>
          <w:rFonts w:hint="eastAsia"/>
          <w:sz w:val="24"/>
          <w:szCs w:val="24"/>
        </w:rPr>
        <w:t>每月对</w:t>
      </w:r>
      <w:r>
        <w:rPr>
          <w:rFonts w:hint="eastAsia"/>
          <w:sz w:val="24"/>
          <w:szCs w:val="24"/>
          <w:lang w:eastAsia="zh-CN"/>
        </w:rPr>
        <w:t>供应商</w:t>
      </w:r>
      <w:r>
        <w:rPr>
          <w:rFonts w:hint="eastAsia"/>
          <w:sz w:val="24"/>
          <w:szCs w:val="24"/>
        </w:rPr>
        <w:t>开展一次服务质量考评</w:t>
      </w:r>
      <w:r>
        <w:rPr>
          <w:rFonts w:hint="eastAsia" w:ascii="宋体" w:hAnsi="宋体" w:eastAsia="宋体" w:cs="宋体"/>
          <w:sz w:val="24"/>
          <w:szCs w:val="24"/>
        </w:rPr>
        <w:t>，</w:t>
      </w:r>
      <w:r>
        <w:rPr>
          <w:rFonts w:hint="eastAsia"/>
          <w:sz w:val="24"/>
          <w:szCs w:val="24"/>
        </w:rPr>
        <w:t>考评内容包含表1、表2、表3、表4，满分为100分</w:t>
      </w:r>
      <w:r>
        <w:rPr>
          <w:rFonts w:hint="eastAsia" w:ascii="宋体" w:hAnsi="宋体" w:eastAsia="宋体" w:cs="宋体"/>
          <w:sz w:val="24"/>
          <w:szCs w:val="24"/>
        </w:rPr>
        <w:t>：</w:t>
      </w:r>
    </w:p>
    <w:p w14:paraId="3DE902D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（1）每</w:t>
      </w:r>
      <w:r>
        <w:rPr>
          <w:rFonts w:hint="eastAsia"/>
          <w:sz w:val="24"/>
          <w:szCs w:val="24"/>
        </w:rPr>
        <w:t>月考评总分≥85分为合格</w:t>
      </w:r>
      <w:r>
        <w:rPr>
          <w:rFonts w:hint="eastAsia" w:ascii="宋体" w:hAnsi="宋体" w:eastAsia="宋体" w:cs="宋体"/>
          <w:bCs/>
          <w:sz w:val="24"/>
          <w:szCs w:val="24"/>
        </w:rPr>
        <w:t>，当月服务费全额支付；</w:t>
      </w:r>
    </w:p>
    <w:p w14:paraId="2F1E7F3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sz w:val="24"/>
          <w:szCs w:val="24"/>
        </w:rPr>
        <w:t>70分≤考评得分＜85分</w:t>
      </w:r>
      <w:r>
        <w:rPr>
          <w:rFonts w:hint="eastAsia" w:ascii="宋体" w:hAnsi="宋体" w:eastAsia="宋体" w:cs="宋体"/>
          <w:bCs/>
          <w:sz w:val="24"/>
          <w:szCs w:val="24"/>
        </w:rPr>
        <w:t>，扣减当月服务费2%。</w:t>
      </w:r>
      <w:r>
        <w:rPr>
          <w:rFonts w:hint="eastAsia" w:ascii="宋体" w:hAnsi="宋体" w:eastAsia="宋体" w:cs="宋体"/>
          <w:bCs/>
          <w:sz w:val="24"/>
          <w:szCs w:val="24"/>
          <w:lang w:eastAsia="zh-CN"/>
        </w:rPr>
        <w:t>供应商</w:t>
      </w:r>
      <w:r>
        <w:rPr>
          <w:rFonts w:hint="eastAsia" w:ascii="宋体" w:hAnsi="宋体" w:eastAsia="宋体" w:cs="宋体"/>
          <w:bCs/>
          <w:sz w:val="24"/>
          <w:szCs w:val="24"/>
        </w:rPr>
        <w:t>对存在问题</w:t>
      </w:r>
      <w:r>
        <w:rPr>
          <w:rFonts w:hint="eastAsia" w:ascii="宋体" w:hAnsi="宋体" w:cs="宋体"/>
          <w:sz w:val="24"/>
          <w:szCs w:val="24"/>
        </w:rPr>
        <w:t>在10个工作日内完成整改并向</w:t>
      </w:r>
      <w:r>
        <w:rPr>
          <w:rFonts w:hint="eastAsia" w:ascii="宋体" w:hAnsi="宋体" w:cs="宋体"/>
          <w:sz w:val="24"/>
          <w:szCs w:val="24"/>
          <w:lang w:eastAsia="zh-CN"/>
        </w:rPr>
        <w:t>医院</w:t>
      </w:r>
      <w:r>
        <w:rPr>
          <w:rFonts w:hint="eastAsia" w:ascii="宋体" w:hAnsi="宋体" w:cs="宋体"/>
          <w:sz w:val="24"/>
          <w:szCs w:val="24"/>
        </w:rPr>
        <w:t>提交整改报告；</w:t>
      </w:r>
    </w:p>
    <w:p w14:paraId="4003590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sz w:val="24"/>
          <w:szCs w:val="24"/>
        </w:rPr>
        <w:t>60分≤考核得分＜70分</w:t>
      </w:r>
      <w:r>
        <w:rPr>
          <w:rFonts w:hint="eastAsia" w:ascii="宋体" w:hAnsi="宋体" w:eastAsia="宋体" w:cs="宋体"/>
          <w:bCs/>
          <w:sz w:val="24"/>
          <w:szCs w:val="24"/>
        </w:rPr>
        <w:t>，扣减当月服务费3%，</w:t>
      </w:r>
      <w:r>
        <w:rPr>
          <w:rFonts w:hint="eastAsia" w:ascii="宋体" w:hAnsi="宋体" w:eastAsia="宋体" w:cs="宋体"/>
          <w:bCs/>
          <w:sz w:val="24"/>
          <w:szCs w:val="24"/>
          <w:lang w:eastAsia="zh-CN"/>
        </w:rPr>
        <w:t>供应商</w:t>
      </w:r>
      <w:r>
        <w:rPr>
          <w:rFonts w:hint="eastAsia" w:ascii="宋体" w:hAnsi="宋体" w:eastAsia="宋体" w:cs="宋体"/>
          <w:bCs/>
          <w:sz w:val="24"/>
          <w:szCs w:val="24"/>
        </w:rPr>
        <w:t>对存在问题</w:t>
      </w:r>
      <w:r>
        <w:rPr>
          <w:rFonts w:hint="eastAsia" w:ascii="宋体" w:hAnsi="宋体" w:cs="宋体"/>
          <w:sz w:val="24"/>
          <w:szCs w:val="24"/>
        </w:rPr>
        <w:t>在10个工作日内完成整改并向</w:t>
      </w:r>
      <w:r>
        <w:rPr>
          <w:rFonts w:hint="eastAsia" w:ascii="宋体" w:hAnsi="宋体" w:cs="宋体"/>
          <w:sz w:val="24"/>
          <w:szCs w:val="24"/>
          <w:lang w:eastAsia="zh-CN"/>
        </w:rPr>
        <w:t>医院</w:t>
      </w:r>
      <w:r>
        <w:rPr>
          <w:rFonts w:hint="eastAsia" w:ascii="宋体" w:hAnsi="宋体" w:cs="宋体"/>
          <w:sz w:val="24"/>
          <w:szCs w:val="24"/>
        </w:rPr>
        <w:t>提交整改报告；</w:t>
      </w:r>
    </w:p>
    <w:p w14:paraId="5B7AC7D7">
      <w:pPr>
        <w:tabs>
          <w:tab w:val="left" w:pos="567"/>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bCs/>
          <w:sz w:val="24"/>
          <w:szCs w:val="24"/>
        </w:rPr>
        <w:t>（4）</w:t>
      </w:r>
      <w:r>
        <w:rPr>
          <w:rFonts w:hint="eastAsia" w:ascii="宋体" w:hAnsi="宋体" w:cs="宋体"/>
          <w:sz w:val="24"/>
          <w:szCs w:val="24"/>
        </w:rPr>
        <w:t>考核得分</w:t>
      </w:r>
      <w:r>
        <w:rPr>
          <w:rFonts w:hint="eastAsia" w:ascii="宋体" w:hAnsi="宋体" w:eastAsia="宋体" w:cs="宋体"/>
          <w:bCs/>
          <w:sz w:val="24"/>
          <w:szCs w:val="24"/>
        </w:rPr>
        <w:t>60分以下</w:t>
      </w:r>
      <w:r>
        <w:rPr>
          <w:rFonts w:hint="eastAsia" w:ascii="宋体" w:hAnsi="宋体" w:eastAsia="宋体" w:cs="宋体"/>
          <w:kern w:val="0"/>
          <w:sz w:val="24"/>
          <w:szCs w:val="24"/>
        </w:rPr>
        <w:t>为不合格，扣减当月服务费20%，</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限期整改并进行约谈，约谈时须法定代表人出席；若整改不满意，</w:t>
      </w:r>
      <w:r>
        <w:rPr>
          <w:rFonts w:hint="eastAsia" w:ascii="宋体" w:hAnsi="宋体" w:eastAsia="宋体" w:cs="宋体"/>
          <w:kern w:val="0"/>
          <w:sz w:val="24"/>
          <w:szCs w:val="24"/>
          <w:lang w:eastAsia="zh-CN"/>
        </w:rPr>
        <w:t>医院</w:t>
      </w:r>
      <w:r>
        <w:rPr>
          <w:rFonts w:hint="eastAsia" w:ascii="宋体" w:hAnsi="宋体" w:eastAsia="宋体" w:cs="宋体"/>
          <w:kern w:val="0"/>
          <w:sz w:val="24"/>
          <w:szCs w:val="24"/>
        </w:rPr>
        <w:t>有权单方面终止和解除服务合同，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无条件退场，一切经济和法律责任由中标供应商承担。</w:t>
      </w:r>
    </w:p>
    <w:p w14:paraId="105177B2">
      <w:pPr>
        <w:jc w:val="left"/>
        <w:outlineLvl w:val="1"/>
        <w:rPr>
          <w:sz w:val="24"/>
          <w:szCs w:val="24"/>
        </w:rPr>
      </w:pPr>
      <w:r>
        <w:rPr>
          <w:rFonts w:hint="eastAsia"/>
          <w:sz w:val="24"/>
          <w:szCs w:val="24"/>
        </w:rPr>
        <w:t>表1：</w:t>
      </w:r>
    </w:p>
    <w:p w14:paraId="2069B36B">
      <w:pPr>
        <w:jc w:val="center"/>
        <w:outlineLvl w:val="1"/>
        <w:rPr>
          <w:sz w:val="24"/>
          <w:szCs w:val="24"/>
        </w:rPr>
      </w:pPr>
      <w:r>
        <w:rPr>
          <w:rFonts w:hint="eastAsia"/>
          <w:b/>
          <w:bCs/>
          <w:sz w:val="24"/>
          <w:szCs w:val="24"/>
        </w:rPr>
        <w:t>服务质量满意度评分表</w:t>
      </w:r>
    </w:p>
    <w:tbl>
      <w:tblPr>
        <w:tblStyle w:val="8"/>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7474"/>
        <w:gridCol w:w="1087"/>
      </w:tblGrid>
      <w:tr w14:paraId="4E08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1214DBDA">
            <w:pPr>
              <w:jc w:val="center"/>
              <w:rPr>
                <w:sz w:val="24"/>
                <w:szCs w:val="24"/>
              </w:rPr>
            </w:pPr>
            <w:r>
              <w:rPr>
                <w:rFonts w:hint="eastAsia"/>
                <w:b/>
                <w:bCs/>
                <w:sz w:val="24"/>
                <w:szCs w:val="24"/>
              </w:rPr>
              <w:t>序号</w:t>
            </w:r>
          </w:p>
        </w:tc>
        <w:tc>
          <w:tcPr>
            <w:tcW w:w="4063" w:type="pct"/>
            <w:vAlign w:val="center"/>
          </w:tcPr>
          <w:p w14:paraId="4542F4B7">
            <w:pPr>
              <w:jc w:val="center"/>
              <w:rPr>
                <w:sz w:val="24"/>
                <w:szCs w:val="24"/>
              </w:rPr>
            </w:pPr>
            <w:r>
              <w:rPr>
                <w:rFonts w:hint="eastAsia"/>
                <w:b/>
                <w:bCs/>
                <w:sz w:val="24"/>
                <w:szCs w:val="24"/>
              </w:rPr>
              <w:t>评分内容</w:t>
            </w:r>
          </w:p>
        </w:tc>
        <w:tc>
          <w:tcPr>
            <w:tcW w:w="591" w:type="pct"/>
            <w:vAlign w:val="center"/>
          </w:tcPr>
          <w:p w14:paraId="34B2E500">
            <w:pPr>
              <w:jc w:val="center"/>
              <w:rPr>
                <w:sz w:val="24"/>
                <w:szCs w:val="24"/>
              </w:rPr>
            </w:pPr>
            <w:r>
              <w:rPr>
                <w:rFonts w:hint="eastAsia"/>
                <w:b/>
                <w:bCs/>
                <w:sz w:val="24"/>
                <w:szCs w:val="24"/>
              </w:rPr>
              <w:t>分值</w:t>
            </w:r>
          </w:p>
        </w:tc>
      </w:tr>
      <w:tr w14:paraId="0C72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24F3B306">
            <w:pPr>
              <w:jc w:val="center"/>
              <w:rPr>
                <w:sz w:val="24"/>
                <w:szCs w:val="24"/>
              </w:rPr>
            </w:pPr>
            <w:r>
              <w:rPr>
                <w:rFonts w:hint="eastAsia"/>
                <w:sz w:val="24"/>
                <w:szCs w:val="24"/>
              </w:rPr>
              <w:t>1</w:t>
            </w:r>
          </w:p>
        </w:tc>
        <w:tc>
          <w:tcPr>
            <w:tcW w:w="4063" w:type="pct"/>
            <w:vAlign w:val="center"/>
          </w:tcPr>
          <w:p w14:paraId="3427A0CE">
            <w:pPr>
              <w:jc w:val="left"/>
              <w:rPr>
                <w:sz w:val="24"/>
                <w:szCs w:val="24"/>
              </w:rPr>
            </w:pPr>
            <w:r>
              <w:rPr>
                <w:rFonts w:hint="eastAsia"/>
                <w:sz w:val="24"/>
                <w:szCs w:val="24"/>
              </w:rPr>
              <w:t>具有健全的日常工作制度、规范及各项操作流程，并及时更新完善。（0-5分）</w:t>
            </w:r>
          </w:p>
        </w:tc>
        <w:tc>
          <w:tcPr>
            <w:tcW w:w="591" w:type="pct"/>
            <w:vAlign w:val="center"/>
          </w:tcPr>
          <w:p w14:paraId="6F50DE71">
            <w:pPr>
              <w:jc w:val="left"/>
              <w:rPr>
                <w:sz w:val="24"/>
                <w:szCs w:val="24"/>
              </w:rPr>
            </w:pPr>
          </w:p>
        </w:tc>
      </w:tr>
      <w:tr w14:paraId="46F8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5" w:type="pct"/>
            <w:vAlign w:val="center"/>
          </w:tcPr>
          <w:p w14:paraId="21873F5D">
            <w:pPr>
              <w:jc w:val="center"/>
              <w:rPr>
                <w:rFonts w:eastAsia="宋体"/>
                <w:sz w:val="24"/>
                <w:szCs w:val="24"/>
              </w:rPr>
            </w:pPr>
            <w:r>
              <w:rPr>
                <w:rFonts w:hint="eastAsia"/>
                <w:sz w:val="24"/>
                <w:szCs w:val="24"/>
              </w:rPr>
              <w:t>2</w:t>
            </w:r>
          </w:p>
        </w:tc>
        <w:tc>
          <w:tcPr>
            <w:tcW w:w="4063" w:type="pct"/>
            <w:vAlign w:val="center"/>
          </w:tcPr>
          <w:p w14:paraId="5C969E76">
            <w:pPr>
              <w:jc w:val="left"/>
              <w:rPr>
                <w:sz w:val="24"/>
                <w:szCs w:val="24"/>
              </w:rPr>
            </w:pPr>
            <w:r>
              <w:rPr>
                <w:rFonts w:hint="eastAsia"/>
                <w:sz w:val="24"/>
                <w:szCs w:val="24"/>
              </w:rPr>
              <w:t>培训</w:t>
            </w:r>
            <w:r>
              <w:rPr>
                <w:sz w:val="24"/>
                <w:szCs w:val="24"/>
              </w:rPr>
              <w:t>工作制度并落实到位</w:t>
            </w:r>
            <w:r>
              <w:rPr>
                <w:rFonts w:hint="eastAsia"/>
                <w:sz w:val="24"/>
                <w:szCs w:val="24"/>
              </w:rPr>
              <w:t>，</w:t>
            </w:r>
            <w:r>
              <w:rPr>
                <w:sz w:val="24"/>
                <w:szCs w:val="24"/>
              </w:rPr>
              <w:t>严格按照岗位职责与工作流程操作</w:t>
            </w:r>
            <w:r>
              <w:rPr>
                <w:rFonts w:hint="eastAsia"/>
                <w:sz w:val="24"/>
                <w:szCs w:val="24"/>
              </w:rPr>
              <w:t>（0-5分）</w:t>
            </w:r>
          </w:p>
        </w:tc>
        <w:tc>
          <w:tcPr>
            <w:tcW w:w="591" w:type="pct"/>
            <w:vAlign w:val="center"/>
          </w:tcPr>
          <w:p w14:paraId="194A003E">
            <w:pPr>
              <w:jc w:val="left"/>
              <w:rPr>
                <w:sz w:val="24"/>
                <w:szCs w:val="24"/>
              </w:rPr>
            </w:pPr>
          </w:p>
        </w:tc>
      </w:tr>
      <w:tr w14:paraId="739A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5" w:type="pct"/>
            <w:vAlign w:val="center"/>
          </w:tcPr>
          <w:p w14:paraId="34846467">
            <w:pPr>
              <w:jc w:val="center"/>
              <w:rPr>
                <w:sz w:val="24"/>
                <w:szCs w:val="24"/>
              </w:rPr>
            </w:pPr>
            <w:r>
              <w:rPr>
                <w:rFonts w:hint="eastAsia"/>
                <w:sz w:val="24"/>
                <w:szCs w:val="24"/>
              </w:rPr>
              <w:t>3</w:t>
            </w:r>
          </w:p>
        </w:tc>
        <w:tc>
          <w:tcPr>
            <w:tcW w:w="4063" w:type="pct"/>
            <w:vAlign w:val="center"/>
          </w:tcPr>
          <w:p w14:paraId="560C9C95">
            <w:pPr>
              <w:jc w:val="left"/>
              <w:rPr>
                <w:sz w:val="24"/>
                <w:szCs w:val="24"/>
              </w:rPr>
            </w:pPr>
            <w:r>
              <w:rPr>
                <w:sz w:val="24"/>
                <w:szCs w:val="24"/>
              </w:rPr>
              <w:t>有健全的岗位职责、绩效考核资料并及时更新</w:t>
            </w:r>
            <w:r>
              <w:rPr>
                <w:rFonts w:hint="eastAsia"/>
                <w:sz w:val="24"/>
                <w:szCs w:val="24"/>
              </w:rPr>
              <w:t>（0-5分）</w:t>
            </w:r>
          </w:p>
        </w:tc>
        <w:tc>
          <w:tcPr>
            <w:tcW w:w="591" w:type="pct"/>
            <w:vAlign w:val="center"/>
          </w:tcPr>
          <w:p w14:paraId="3CDFDFD0">
            <w:pPr>
              <w:jc w:val="left"/>
              <w:rPr>
                <w:sz w:val="24"/>
                <w:szCs w:val="24"/>
              </w:rPr>
            </w:pPr>
          </w:p>
        </w:tc>
      </w:tr>
      <w:tr w14:paraId="38AC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76FF0C10">
            <w:pPr>
              <w:jc w:val="center"/>
              <w:rPr>
                <w:sz w:val="24"/>
                <w:szCs w:val="24"/>
              </w:rPr>
            </w:pPr>
            <w:r>
              <w:rPr>
                <w:rFonts w:hint="eastAsia"/>
                <w:sz w:val="24"/>
                <w:szCs w:val="24"/>
              </w:rPr>
              <w:t>4</w:t>
            </w:r>
          </w:p>
        </w:tc>
        <w:tc>
          <w:tcPr>
            <w:tcW w:w="4063" w:type="pct"/>
            <w:vAlign w:val="center"/>
          </w:tcPr>
          <w:p w14:paraId="317EAD56">
            <w:pPr>
              <w:jc w:val="left"/>
              <w:rPr>
                <w:sz w:val="24"/>
                <w:szCs w:val="24"/>
              </w:rPr>
            </w:pPr>
            <w:r>
              <w:rPr>
                <w:sz w:val="24"/>
                <w:szCs w:val="24"/>
              </w:rPr>
              <w:t>能按要求实施员工绩效考核，绩效考核与奖金挂钩</w:t>
            </w:r>
            <w:r>
              <w:rPr>
                <w:rFonts w:hint="eastAsia"/>
                <w:sz w:val="24"/>
                <w:szCs w:val="24"/>
              </w:rPr>
              <w:t>，</w:t>
            </w:r>
            <w:r>
              <w:rPr>
                <w:sz w:val="24"/>
                <w:szCs w:val="24"/>
              </w:rPr>
              <w:t>经理、主管及员工能熟悉本岗位职责、绩效</w:t>
            </w:r>
            <w:r>
              <w:rPr>
                <w:rFonts w:hint="eastAsia"/>
                <w:sz w:val="24"/>
                <w:szCs w:val="24"/>
              </w:rPr>
              <w:t>考</w:t>
            </w:r>
            <w:r>
              <w:rPr>
                <w:sz w:val="24"/>
                <w:szCs w:val="24"/>
              </w:rPr>
              <w:t>核方案</w:t>
            </w:r>
            <w:r>
              <w:rPr>
                <w:rFonts w:hint="eastAsia"/>
                <w:sz w:val="24"/>
                <w:szCs w:val="24"/>
              </w:rPr>
              <w:t>（0-5分）</w:t>
            </w:r>
          </w:p>
        </w:tc>
        <w:tc>
          <w:tcPr>
            <w:tcW w:w="591" w:type="pct"/>
            <w:vAlign w:val="center"/>
          </w:tcPr>
          <w:p w14:paraId="63CC88E4">
            <w:pPr>
              <w:jc w:val="left"/>
              <w:rPr>
                <w:sz w:val="24"/>
                <w:szCs w:val="24"/>
              </w:rPr>
            </w:pPr>
          </w:p>
        </w:tc>
      </w:tr>
      <w:tr w14:paraId="10F2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4E86179B">
            <w:pPr>
              <w:jc w:val="center"/>
              <w:rPr>
                <w:sz w:val="24"/>
                <w:szCs w:val="24"/>
              </w:rPr>
            </w:pPr>
            <w:r>
              <w:rPr>
                <w:rFonts w:hint="eastAsia"/>
                <w:sz w:val="24"/>
                <w:szCs w:val="24"/>
              </w:rPr>
              <w:t>5</w:t>
            </w:r>
          </w:p>
        </w:tc>
        <w:tc>
          <w:tcPr>
            <w:tcW w:w="4063" w:type="pct"/>
            <w:vAlign w:val="center"/>
          </w:tcPr>
          <w:p w14:paraId="09446E54">
            <w:pPr>
              <w:jc w:val="left"/>
              <w:rPr>
                <w:sz w:val="24"/>
                <w:szCs w:val="24"/>
              </w:rPr>
            </w:pPr>
            <w:r>
              <w:rPr>
                <w:sz w:val="24"/>
                <w:szCs w:val="24"/>
              </w:rPr>
              <w:t>员工培训与考评计划并落实到位</w:t>
            </w:r>
            <w:r>
              <w:rPr>
                <w:rFonts w:hint="eastAsia"/>
                <w:sz w:val="24"/>
                <w:szCs w:val="24"/>
              </w:rPr>
              <w:t>，</w:t>
            </w:r>
            <w:r>
              <w:rPr>
                <w:sz w:val="24"/>
                <w:szCs w:val="24"/>
              </w:rPr>
              <w:t>新上岗员工需参加岗前培训经考核合格后方可正式上岗，培训、</w:t>
            </w:r>
            <w:r>
              <w:rPr>
                <w:rFonts w:hint="eastAsia"/>
                <w:sz w:val="24"/>
                <w:szCs w:val="24"/>
              </w:rPr>
              <w:t>考</w:t>
            </w:r>
            <w:r>
              <w:rPr>
                <w:sz w:val="24"/>
                <w:szCs w:val="24"/>
              </w:rPr>
              <w:t>核内容有记录可查</w:t>
            </w:r>
            <w:r>
              <w:rPr>
                <w:rFonts w:hint="eastAsia"/>
                <w:sz w:val="24"/>
                <w:szCs w:val="24"/>
              </w:rPr>
              <w:t>（0-5分）</w:t>
            </w:r>
          </w:p>
        </w:tc>
        <w:tc>
          <w:tcPr>
            <w:tcW w:w="591" w:type="pct"/>
            <w:vAlign w:val="center"/>
          </w:tcPr>
          <w:p w14:paraId="214937E7">
            <w:pPr>
              <w:jc w:val="left"/>
              <w:rPr>
                <w:sz w:val="24"/>
                <w:szCs w:val="24"/>
              </w:rPr>
            </w:pPr>
          </w:p>
        </w:tc>
      </w:tr>
      <w:tr w14:paraId="6AAA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5" w:type="pct"/>
            <w:vAlign w:val="center"/>
          </w:tcPr>
          <w:p w14:paraId="3B63A51D">
            <w:pPr>
              <w:jc w:val="center"/>
              <w:rPr>
                <w:sz w:val="24"/>
                <w:szCs w:val="24"/>
              </w:rPr>
            </w:pPr>
            <w:r>
              <w:rPr>
                <w:rFonts w:hint="eastAsia"/>
                <w:sz w:val="24"/>
                <w:szCs w:val="24"/>
              </w:rPr>
              <w:t>6</w:t>
            </w:r>
          </w:p>
        </w:tc>
        <w:tc>
          <w:tcPr>
            <w:tcW w:w="4063" w:type="pct"/>
            <w:vAlign w:val="center"/>
          </w:tcPr>
          <w:p w14:paraId="78C215A9">
            <w:pPr>
              <w:jc w:val="left"/>
              <w:rPr>
                <w:sz w:val="24"/>
                <w:szCs w:val="24"/>
              </w:rPr>
            </w:pPr>
            <w:r>
              <w:rPr>
                <w:sz w:val="24"/>
                <w:szCs w:val="24"/>
              </w:rPr>
              <w:t>有培训方案及计划资料可查，对培训效果有评价及跟进</w:t>
            </w:r>
            <w:r>
              <w:rPr>
                <w:rFonts w:hint="eastAsia"/>
                <w:sz w:val="24"/>
                <w:szCs w:val="24"/>
              </w:rPr>
              <w:t>（0-5分）</w:t>
            </w:r>
          </w:p>
        </w:tc>
        <w:tc>
          <w:tcPr>
            <w:tcW w:w="591" w:type="pct"/>
            <w:vAlign w:val="center"/>
          </w:tcPr>
          <w:p w14:paraId="48C5E337">
            <w:pPr>
              <w:jc w:val="left"/>
              <w:rPr>
                <w:sz w:val="24"/>
                <w:szCs w:val="24"/>
              </w:rPr>
            </w:pPr>
          </w:p>
        </w:tc>
      </w:tr>
      <w:tr w14:paraId="1F31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5" w:type="pct"/>
            <w:vAlign w:val="center"/>
          </w:tcPr>
          <w:p w14:paraId="2A30773E">
            <w:pPr>
              <w:jc w:val="center"/>
              <w:rPr>
                <w:sz w:val="24"/>
                <w:szCs w:val="24"/>
              </w:rPr>
            </w:pPr>
            <w:r>
              <w:rPr>
                <w:rFonts w:hint="eastAsia"/>
                <w:sz w:val="24"/>
                <w:szCs w:val="24"/>
              </w:rPr>
              <w:t>7</w:t>
            </w:r>
          </w:p>
        </w:tc>
        <w:tc>
          <w:tcPr>
            <w:tcW w:w="4063" w:type="pct"/>
            <w:vAlign w:val="center"/>
          </w:tcPr>
          <w:p w14:paraId="205B4571">
            <w:pPr>
              <w:jc w:val="left"/>
              <w:rPr>
                <w:sz w:val="24"/>
                <w:szCs w:val="24"/>
              </w:rPr>
            </w:pPr>
            <w:r>
              <w:rPr>
                <w:rFonts w:hint="eastAsia"/>
                <w:sz w:val="24"/>
                <w:szCs w:val="24"/>
              </w:rPr>
              <w:t>杜绝</w:t>
            </w:r>
            <w:r>
              <w:rPr>
                <w:sz w:val="24"/>
                <w:szCs w:val="24"/>
              </w:rPr>
              <w:t>重大安全事故</w:t>
            </w:r>
            <w:r>
              <w:rPr>
                <w:rFonts w:hint="eastAsia"/>
                <w:sz w:val="24"/>
                <w:szCs w:val="24"/>
              </w:rPr>
              <w:t>隐患</w:t>
            </w:r>
            <w:r>
              <w:rPr>
                <w:sz w:val="24"/>
                <w:szCs w:val="24"/>
              </w:rPr>
              <w:t>发生</w:t>
            </w:r>
            <w:r>
              <w:rPr>
                <w:rFonts w:hint="eastAsia"/>
                <w:sz w:val="24"/>
                <w:szCs w:val="24"/>
              </w:rPr>
              <w:t>，有预防措施和应急预案（0-5分）</w:t>
            </w:r>
          </w:p>
        </w:tc>
        <w:tc>
          <w:tcPr>
            <w:tcW w:w="591" w:type="pct"/>
            <w:vAlign w:val="center"/>
          </w:tcPr>
          <w:p w14:paraId="6883B134">
            <w:pPr>
              <w:jc w:val="left"/>
              <w:rPr>
                <w:sz w:val="24"/>
                <w:szCs w:val="24"/>
              </w:rPr>
            </w:pPr>
          </w:p>
        </w:tc>
      </w:tr>
      <w:tr w14:paraId="5F80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5AF95A42">
            <w:pPr>
              <w:jc w:val="center"/>
              <w:rPr>
                <w:sz w:val="24"/>
                <w:szCs w:val="24"/>
              </w:rPr>
            </w:pPr>
            <w:r>
              <w:rPr>
                <w:rFonts w:hint="eastAsia"/>
                <w:sz w:val="24"/>
                <w:szCs w:val="24"/>
              </w:rPr>
              <w:t>8</w:t>
            </w:r>
          </w:p>
        </w:tc>
        <w:tc>
          <w:tcPr>
            <w:tcW w:w="4063" w:type="pct"/>
            <w:vAlign w:val="center"/>
          </w:tcPr>
          <w:p w14:paraId="2B087EF4">
            <w:pPr>
              <w:jc w:val="left"/>
              <w:rPr>
                <w:sz w:val="24"/>
                <w:szCs w:val="24"/>
              </w:rPr>
            </w:pPr>
            <w:r>
              <w:rPr>
                <w:sz w:val="24"/>
                <w:szCs w:val="24"/>
              </w:rPr>
              <w:t>项目有各类人力资源应急预案</w:t>
            </w:r>
            <w:r>
              <w:rPr>
                <w:rFonts w:hint="eastAsia"/>
                <w:sz w:val="24"/>
                <w:szCs w:val="24"/>
              </w:rPr>
              <w:t>并</w:t>
            </w:r>
            <w:r>
              <w:rPr>
                <w:sz w:val="24"/>
                <w:szCs w:val="24"/>
              </w:rPr>
              <w:t>知晓，对相关应急预案有演练，演练情况有记录</w:t>
            </w:r>
            <w:r>
              <w:rPr>
                <w:rFonts w:hint="eastAsia"/>
                <w:sz w:val="24"/>
                <w:szCs w:val="24"/>
              </w:rPr>
              <w:t>（0-5分）</w:t>
            </w:r>
          </w:p>
        </w:tc>
        <w:tc>
          <w:tcPr>
            <w:tcW w:w="591" w:type="pct"/>
            <w:vAlign w:val="center"/>
          </w:tcPr>
          <w:p w14:paraId="7FFB1C78">
            <w:pPr>
              <w:jc w:val="left"/>
              <w:rPr>
                <w:sz w:val="24"/>
                <w:szCs w:val="24"/>
              </w:rPr>
            </w:pPr>
          </w:p>
        </w:tc>
      </w:tr>
      <w:tr w14:paraId="7FC0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542CFBB7">
            <w:pPr>
              <w:jc w:val="center"/>
              <w:rPr>
                <w:sz w:val="24"/>
                <w:szCs w:val="24"/>
              </w:rPr>
            </w:pPr>
            <w:r>
              <w:rPr>
                <w:rFonts w:hint="eastAsia"/>
                <w:sz w:val="24"/>
                <w:szCs w:val="24"/>
              </w:rPr>
              <w:t>9</w:t>
            </w:r>
          </w:p>
        </w:tc>
        <w:tc>
          <w:tcPr>
            <w:tcW w:w="4063" w:type="pct"/>
            <w:vAlign w:val="center"/>
          </w:tcPr>
          <w:p w14:paraId="5CC17FBC">
            <w:pPr>
              <w:jc w:val="left"/>
              <w:rPr>
                <w:sz w:val="24"/>
                <w:szCs w:val="24"/>
              </w:rPr>
            </w:pPr>
            <w:r>
              <w:rPr>
                <w:sz w:val="24"/>
                <w:szCs w:val="24"/>
              </w:rPr>
              <w:t>配备足够的人力</w:t>
            </w:r>
            <w:r>
              <w:rPr>
                <w:rFonts w:hint="eastAsia"/>
                <w:sz w:val="24"/>
                <w:szCs w:val="24"/>
              </w:rPr>
              <w:t>、设备、物资</w:t>
            </w:r>
            <w:r>
              <w:rPr>
                <w:sz w:val="24"/>
                <w:szCs w:val="24"/>
              </w:rPr>
              <w:t>满足合同规定的服务需求</w:t>
            </w:r>
            <w:r>
              <w:rPr>
                <w:rFonts w:hint="eastAsia"/>
                <w:sz w:val="24"/>
                <w:szCs w:val="24"/>
              </w:rPr>
              <w:t>，</w:t>
            </w:r>
            <w:r>
              <w:rPr>
                <w:sz w:val="24"/>
                <w:szCs w:val="24"/>
              </w:rPr>
              <w:t>无瞒报、谎报情况</w:t>
            </w:r>
            <w:r>
              <w:rPr>
                <w:rFonts w:hint="eastAsia"/>
                <w:sz w:val="24"/>
                <w:szCs w:val="24"/>
              </w:rPr>
              <w:t>（0-5分）</w:t>
            </w:r>
          </w:p>
        </w:tc>
        <w:tc>
          <w:tcPr>
            <w:tcW w:w="591" w:type="pct"/>
            <w:vAlign w:val="center"/>
          </w:tcPr>
          <w:p w14:paraId="064E2A7D">
            <w:pPr>
              <w:jc w:val="left"/>
              <w:rPr>
                <w:sz w:val="24"/>
                <w:szCs w:val="24"/>
              </w:rPr>
            </w:pPr>
          </w:p>
        </w:tc>
      </w:tr>
      <w:tr w14:paraId="782E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5" w:type="pct"/>
            <w:vAlign w:val="center"/>
          </w:tcPr>
          <w:p w14:paraId="1EA22263">
            <w:pPr>
              <w:jc w:val="center"/>
              <w:rPr>
                <w:sz w:val="24"/>
                <w:szCs w:val="24"/>
              </w:rPr>
            </w:pPr>
            <w:r>
              <w:rPr>
                <w:rFonts w:hint="eastAsia"/>
                <w:sz w:val="24"/>
                <w:szCs w:val="24"/>
              </w:rPr>
              <w:t>10</w:t>
            </w:r>
          </w:p>
        </w:tc>
        <w:tc>
          <w:tcPr>
            <w:tcW w:w="4063" w:type="pct"/>
            <w:vAlign w:val="center"/>
          </w:tcPr>
          <w:p w14:paraId="4D0E0502">
            <w:pPr>
              <w:jc w:val="left"/>
              <w:rPr>
                <w:sz w:val="24"/>
                <w:szCs w:val="24"/>
              </w:rPr>
            </w:pPr>
            <w:r>
              <w:rPr>
                <w:sz w:val="24"/>
                <w:szCs w:val="24"/>
              </w:rPr>
              <w:t>清洁消毒用具</w:t>
            </w:r>
            <w:r>
              <w:rPr>
                <w:rFonts w:hint="eastAsia"/>
                <w:sz w:val="24"/>
                <w:szCs w:val="24"/>
              </w:rPr>
              <w:t>等消耗</w:t>
            </w:r>
            <w:r>
              <w:rPr>
                <w:sz w:val="24"/>
                <w:szCs w:val="24"/>
              </w:rPr>
              <w:t>用品配备</w:t>
            </w:r>
            <w:r>
              <w:rPr>
                <w:rFonts w:hint="eastAsia"/>
                <w:sz w:val="24"/>
                <w:szCs w:val="24"/>
              </w:rPr>
              <w:t>到位</w:t>
            </w:r>
            <w:r>
              <w:rPr>
                <w:sz w:val="24"/>
                <w:szCs w:val="24"/>
              </w:rPr>
              <w:t>，质量达标</w:t>
            </w:r>
            <w:r>
              <w:rPr>
                <w:rFonts w:hint="eastAsia"/>
                <w:sz w:val="24"/>
                <w:szCs w:val="24"/>
              </w:rPr>
              <w:t>（0-5分）</w:t>
            </w:r>
          </w:p>
        </w:tc>
        <w:tc>
          <w:tcPr>
            <w:tcW w:w="591" w:type="pct"/>
            <w:vAlign w:val="center"/>
          </w:tcPr>
          <w:p w14:paraId="2DE2FDC9">
            <w:pPr>
              <w:jc w:val="left"/>
              <w:rPr>
                <w:sz w:val="24"/>
                <w:szCs w:val="24"/>
              </w:rPr>
            </w:pPr>
          </w:p>
        </w:tc>
      </w:tr>
      <w:tr w14:paraId="14FF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5" w:type="pct"/>
            <w:vAlign w:val="center"/>
          </w:tcPr>
          <w:p w14:paraId="38D24FA6">
            <w:pPr>
              <w:jc w:val="center"/>
              <w:rPr>
                <w:sz w:val="24"/>
                <w:szCs w:val="24"/>
              </w:rPr>
            </w:pPr>
            <w:r>
              <w:rPr>
                <w:rFonts w:hint="eastAsia"/>
                <w:sz w:val="24"/>
                <w:szCs w:val="24"/>
              </w:rPr>
              <w:t>11</w:t>
            </w:r>
          </w:p>
        </w:tc>
        <w:tc>
          <w:tcPr>
            <w:tcW w:w="4063" w:type="pct"/>
            <w:vAlign w:val="center"/>
          </w:tcPr>
          <w:p w14:paraId="77465A42">
            <w:pPr>
              <w:jc w:val="left"/>
              <w:rPr>
                <w:sz w:val="24"/>
                <w:szCs w:val="24"/>
              </w:rPr>
            </w:pPr>
            <w:r>
              <w:rPr>
                <w:sz w:val="24"/>
                <w:szCs w:val="24"/>
              </w:rPr>
              <w:t>分区分颜色合理</w:t>
            </w:r>
            <w:r>
              <w:rPr>
                <w:rFonts w:hint="eastAsia"/>
                <w:sz w:val="24"/>
                <w:szCs w:val="24"/>
              </w:rPr>
              <w:t>配备</w:t>
            </w:r>
            <w:r>
              <w:rPr>
                <w:sz w:val="24"/>
                <w:szCs w:val="24"/>
              </w:rPr>
              <w:t>清洁用品</w:t>
            </w:r>
            <w:r>
              <w:rPr>
                <w:rFonts w:hint="eastAsia"/>
                <w:sz w:val="24"/>
                <w:szCs w:val="24"/>
              </w:rPr>
              <w:t>、</w:t>
            </w:r>
            <w:r>
              <w:rPr>
                <w:sz w:val="24"/>
                <w:szCs w:val="24"/>
              </w:rPr>
              <w:t>用具，定点放置</w:t>
            </w:r>
            <w:r>
              <w:rPr>
                <w:rFonts w:hint="eastAsia"/>
                <w:sz w:val="24"/>
                <w:szCs w:val="24"/>
              </w:rPr>
              <w:t>，供应及时（0-5分）</w:t>
            </w:r>
          </w:p>
        </w:tc>
        <w:tc>
          <w:tcPr>
            <w:tcW w:w="591" w:type="pct"/>
            <w:vAlign w:val="center"/>
          </w:tcPr>
          <w:p w14:paraId="610196B4">
            <w:pPr>
              <w:jc w:val="left"/>
              <w:rPr>
                <w:sz w:val="24"/>
                <w:szCs w:val="24"/>
              </w:rPr>
            </w:pPr>
          </w:p>
        </w:tc>
      </w:tr>
      <w:tr w14:paraId="1F6F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223811F8">
            <w:pPr>
              <w:jc w:val="center"/>
              <w:rPr>
                <w:sz w:val="24"/>
                <w:szCs w:val="24"/>
              </w:rPr>
            </w:pPr>
            <w:r>
              <w:rPr>
                <w:rFonts w:hint="eastAsia"/>
                <w:sz w:val="24"/>
                <w:szCs w:val="24"/>
              </w:rPr>
              <w:t>12</w:t>
            </w:r>
          </w:p>
        </w:tc>
        <w:tc>
          <w:tcPr>
            <w:tcW w:w="4063" w:type="pct"/>
            <w:vAlign w:val="center"/>
          </w:tcPr>
          <w:p w14:paraId="5C161FB3">
            <w:pPr>
              <w:jc w:val="left"/>
              <w:rPr>
                <w:sz w:val="24"/>
                <w:szCs w:val="24"/>
              </w:rPr>
            </w:pPr>
            <w:r>
              <w:rPr>
                <w:sz w:val="24"/>
                <w:szCs w:val="24"/>
              </w:rPr>
              <w:t>定期</w:t>
            </w:r>
            <w:r>
              <w:rPr>
                <w:rFonts w:hint="eastAsia"/>
                <w:sz w:val="24"/>
                <w:szCs w:val="24"/>
              </w:rPr>
              <w:t>安排人员</w:t>
            </w:r>
            <w:r>
              <w:rPr>
                <w:sz w:val="24"/>
                <w:szCs w:val="24"/>
              </w:rPr>
              <w:t>进行专项服务；窗帘、隔帘的拆装；饮水机底座清洁；空调风口清洁；阳台清洗；胶地板打蜡等</w:t>
            </w:r>
            <w:r>
              <w:rPr>
                <w:rFonts w:hint="eastAsia"/>
                <w:sz w:val="24"/>
                <w:szCs w:val="24"/>
              </w:rPr>
              <w:t>，效果达标。（0-5分）</w:t>
            </w:r>
          </w:p>
        </w:tc>
        <w:tc>
          <w:tcPr>
            <w:tcW w:w="591" w:type="pct"/>
            <w:vAlign w:val="center"/>
          </w:tcPr>
          <w:p w14:paraId="57CAF03D">
            <w:pPr>
              <w:jc w:val="left"/>
              <w:rPr>
                <w:sz w:val="24"/>
                <w:szCs w:val="24"/>
              </w:rPr>
            </w:pPr>
          </w:p>
        </w:tc>
      </w:tr>
      <w:tr w14:paraId="7D46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0B43D9A3">
            <w:pPr>
              <w:jc w:val="center"/>
              <w:rPr>
                <w:sz w:val="24"/>
                <w:szCs w:val="24"/>
              </w:rPr>
            </w:pPr>
            <w:r>
              <w:rPr>
                <w:rFonts w:hint="eastAsia"/>
                <w:sz w:val="24"/>
                <w:szCs w:val="24"/>
              </w:rPr>
              <w:t>13</w:t>
            </w:r>
          </w:p>
        </w:tc>
        <w:tc>
          <w:tcPr>
            <w:tcW w:w="4063" w:type="pct"/>
            <w:vAlign w:val="center"/>
          </w:tcPr>
          <w:p w14:paraId="4500EBF3">
            <w:pPr>
              <w:jc w:val="left"/>
              <w:rPr>
                <w:sz w:val="24"/>
                <w:szCs w:val="24"/>
              </w:rPr>
            </w:pPr>
            <w:r>
              <w:rPr>
                <w:sz w:val="24"/>
                <w:szCs w:val="24"/>
              </w:rPr>
              <w:t>医疗垃圾管理规范，按要求分类、打包、称重、暂存、登记、交接、运输。</w:t>
            </w:r>
            <w:r>
              <w:rPr>
                <w:rFonts w:hint="eastAsia"/>
                <w:sz w:val="24"/>
                <w:szCs w:val="24"/>
              </w:rPr>
              <w:t>资料备案可查（0-5分）</w:t>
            </w:r>
          </w:p>
        </w:tc>
        <w:tc>
          <w:tcPr>
            <w:tcW w:w="591" w:type="pct"/>
            <w:vAlign w:val="center"/>
          </w:tcPr>
          <w:p w14:paraId="4F68A9C9">
            <w:pPr>
              <w:jc w:val="left"/>
              <w:rPr>
                <w:sz w:val="24"/>
                <w:szCs w:val="24"/>
              </w:rPr>
            </w:pPr>
          </w:p>
        </w:tc>
      </w:tr>
      <w:tr w14:paraId="3D83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0F4695B3">
            <w:pPr>
              <w:jc w:val="center"/>
              <w:rPr>
                <w:sz w:val="24"/>
                <w:szCs w:val="24"/>
              </w:rPr>
            </w:pPr>
            <w:r>
              <w:rPr>
                <w:rFonts w:hint="eastAsia"/>
                <w:sz w:val="24"/>
                <w:szCs w:val="24"/>
              </w:rPr>
              <w:t>14</w:t>
            </w:r>
          </w:p>
        </w:tc>
        <w:tc>
          <w:tcPr>
            <w:tcW w:w="4063" w:type="pct"/>
            <w:vAlign w:val="center"/>
          </w:tcPr>
          <w:p w14:paraId="21E9BD62">
            <w:pPr>
              <w:jc w:val="left"/>
              <w:rPr>
                <w:sz w:val="24"/>
                <w:szCs w:val="24"/>
              </w:rPr>
            </w:pPr>
            <w:r>
              <w:rPr>
                <w:sz w:val="24"/>
                <w:szCs w:val="24"/>
              </w:rPr>
              <w:t>主管每日每岗位巡查；经理每日抽查及每周每科室访问。有书面记录可查。</w:t>
            </w:r>
            <w:r>
              <w:rPr>
                <w:rFonts w:hint="eastAsia"/>
                <w:sz w:val="24"/>
                <w:szCs w:val="24"/>
              </w:rPr>
              <w:t>（0-5分）</w:t>
            </w:r>
          </w:p>
        </w:tc>
        <w:tc>
          <w:tcPr>
            <w:tcW w:w="591" w:type="pct"/>
            <w:vAlign w:val="center"/>
          </w:tcPr>
          <w:p w14:paraId="1F132BC6">
            <w:pPr>
              <w:jc w:val="left"/>
              <w:rPr>
                <w:sz w:val="24"/>
                <w:szCs w:val="24"/>
              </w:rPr>
            </w:pPr>
          </w:p>
        </w:tc>
      </w:tr>
      <w:tr w14:paraId="096D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5" w:type="pct"/>
            <w:vAlign w:val="center"/>
          </w:tcPr>
          <w:p w14:paraId="68F8C453">
            <w:pPr>
              <w:jc w:val="center"/>
              <w:rPr>
                <w:sz w:val="24"/>
                <w:szCs w:val="24"/>
              </w:rPr>
            </w:pPr>
            <w:r>
              <w:rPr>
                <w:rFonts w:hint="eastAsia"/>
                <w:sz w:val="24"/>
                <w:szCs w:val="24"/>
              </w:rPr>
              <w:t>15</w:t>
            </w:r>
          </w:p>
        </w:tc>
        <w:tc>
          <w:tcPr>
            <w:tcW w:w="4063" w:type="pct"/>
            <w:vAlign w:val="center"/>
          </w:tcPr>
          <w:p w14:paraId="2A909DC3">
            <w:pPr>
              <w:jc w:val="left"/>
              <w:rPr>
                <w:sz w:val="24"/>
                <w:szCs w:val="24"/>
              </w:rPr>
            </w:pPr>
            <w:r>
              <w:rPr>
                <w:sz w:val="24"/>
                <w:szCs w:val="24"/>
              </w:rPr>
              <w:t>无严重服务缺陷投诉、差错事故、安全质量事故。</w:t>
            </w:r>
            <w:r>
              <w:rPr>
                <w:rFonts w:hint="eastAsia"/>
                <w:sz w:val="24"/>
                <w:szCs w:val="24"/>
              </w:rPr>
              <w:t>（0-5分）</w:t>
            </w:r>
          </w:p>
        </w:tc>
        <w:tc>
          <w:tcPr>
            <w:tcW w:w="591" w:type="pct"/>
            <w:vAlign w:val="center"/>
          </w:tcPr>
          <w:p w14:paraId="0901141D">
            <w:pPr>
              <w:jc w:val="left"/>
              <w:rPr>
                <w:sz w:val="24"/>
                <w:szCs w:val="24"/>
              </w:rPr>
            </w:pPr>
          </w:p>
        </w:tc>
      </w:tr>
      <w:tr w14:paraId="71A1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345" w:type="pct"/>
            <w:vAlign w:val="center"/>
          </w:tcPr>
          <w:p w14:paraId="442CF789">
            <w:pPr>
              <w:jc w:val="center"/>
              <w:rPr>
                <w:sz w:val="24"/>
                <w:szCs w:val="24"/>
              </w:rPr>
            </w:pPr>
            <w:r>
              <w:rPr>
                <w:rFonts w:hint="eastAsia"/>
                <w:sz w:val="24"/>
                <w:szCs w:val="24"/>
              </w:rPr>
              <w:t>16</w:t>
            </w:r>
          </w:p>
        </w:tc>
        <w:tc>
          <w:tcPr>
            <w:tcW w:w="4063" w:type="pct"/>
            <w:vAlign w:val="center"/>
          </w:tcPr>
          <w:p w14:paraId="0C211186">
            <w:pPr>
              <w:jc w:val="left"/>
              <w:rPr>
                <w:sz w:val="24"/>
                <w:szCs w:val="24"/>
              </w:rPr>
            </w:pPr>
            <w:r>
              <w:rPr>
                <w:sz w:val="24"/>
                <w:szCs w:val="24"/>
              </w:rPr>
              <w:t>接到投诉或有争议等问题时，30分钟内赶到现场进行调查和初步处理。</w:t>
            </w:r>
            <w:r>
              <w:rPr>
                <w:rFonts w:hint="eastAsia"/>
                <w:sz w:val="24"/>
                <w:szCs w:val="24"/>
              </w:rPr>
              <w:t>紧</w:t>
            </w:r>
            <w:r>
              <w:rPr>
                <w:sz w:val="24"/>
                <w:szCs w:val="24"/>
              </w:rPr>
              <w:t>急事件2小时内，一般事件2天内给予解决或答复</w:t>
            </w:r>
            <w:r>
              <w:rPr>
                <w:rFonts w:hint="eastAsia"/>
                <w:sz w:val="24"/>
                <w:szCs w:val="24"/>
              </w:rPr>
              <w:t>，</w:t>
            </w:r>
            <w:r>
              <w:rPr>
                <w:sz w:val="24"/>
                <w:szCs w:val="24"/>
              </w:rPr>
              <w:t>对客户投诉处理及时有效，有记录，回复率100％</w:t>
            </w:r>
            <w:r>
              <w:rPr>
                <w:rFonts w:hint="eastAsia"/>
                <w:sz w:val="24"/>
                <w:szCs w:val="24"/>
              </w:rPr>
              <w:t>，</w:t>
            </w:r>
            <w:r>
              <w:rPr>
                <w:sz w:val="24"/>
                <w:szCs w:val="24"/>
              </w:rPr>
              <w:t>每一例投诉的情况及处理均有记录备案。</w:t>
            </w:r>
            <w:r>
              <w:rPr>
                <w:rFonts w:hint="eastAsia"/>
                <w:sz w:val="24"/>
                <w:szCs w:val="24"/>
              </w:rPr>
              <w:t>（0-5分）</w:t>
            </w:r>
          </w:p>
        </w:tc>
        <w:tc>
          <w:tcPr>
            <w:tcW w:w="591" w:type="pct"/>
            <w:vAlign w:val="center"/>
          </w:tcPr>
          <w:p w14:paraId="6BA9F17B">
            <w:pPr>
              <w:jc w:val="left"/>
              <w:rPr>
                <w:sz w:val="24"/>
                <w:szCs w:val="24"/>
              </w:rPr>
            </w:pPr>
          </w:p>
        </w:tc>
      </w:tr>
      <w:tr w14:paraId="38F0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6DA24CB6">
            <w:pPr>
              <w:jc w:val="center"/>
              <w:rPr>
                <w:sz w:val="24"/>
                <w:szCs w:val="24"/>
              </w:rPr>
            </w:pPr>
            <w:r>
              <w:rPr>
                <w:rFonts w:hint="eastAsia"/>
                <w:sz w:val="24"/>
                <w:szCs w:val="24"/>
              </w:rPr>
              <w:t>17</w:t>
            </w:r>
          </w:p>
        </w:tc>
        <w:tc>
          <w:tcPr>
            <w:tcW w:w="4063" w:type="pct"/>
            <w:vAlign w:val="center"/>
          </w:tcPr>
          <w:p w14:paraId="0665CB65">
            <w:pPr>
              <w:jc w:val="left"/>
              <w:rPr>
                <w:sz w:val="24"/>
                <w:szCs w:val="24"/>
              </w:rPr>
            </w:pPr>
            <w:r>
              <w:rPr>
                <w:sz w:val="24"/>
                <w:szCs w:val="24"/>
              </w:rPr>
              <w:t>对满意度调查中发现的问题及时整改，持续跟进，有书面记录可查</w:t>
            </w:r>
            <w:r>
              <w:rPr>
                <w:rFonts w:hint="eastAsia"/>
                <w:sz w:val="24"/>
                <w:szCs w:val="24"/>
              </w:rPr>
              <w:t>（0-5分）</w:t>
            </w:r>
          </w:p>
        </w:tc>
        <w:tc>
          <w:tcPr>
            <w:tcW w:w="591" w:type="pct"/>
            <w:vAlign w:val="center"/>
          </w:tcPr>
          <w:p w14:paraId="0A389D1D">
            <w:pPr>
              <w:jc w:val="left"/>
              <w:rPr>
                <w:sz w:val="24"/>
                <w:szCs w:val="24"/>
              </w:rPr>
            </w:pPr>
          </w:p>
        </w:tc>
      </w:tr>
      <w:tr w14:paraId="29E1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5" w:type="pct"/>
            <w:vAlign w:val="center"/>
          </w:tcPr>
          <w:p w14:paraId="6D9F430B">
            <w:pPr>
              <w:jc w:val="center"/>
              <w:rPr>
                <w:sz w:val="24"/>
                <w:szCs w:val="24"/>
              </w:rPr>
            </w:pPr>
            <w:r>
              <w:rPr>
                <w:rFonts w:hint="eastAsia"/>
                <w:sz w:val="24"/>
                <w:szCs w:val="24"/>
              </w:rPr>
              <w:t>18</w:t>
            </w:r>
          </w:p>
        </w:tc>
        <w:tc>
          <w:tcPr>
            <w:tcW w:w="4063" w:type="pct"/>
            <w:vAlign w:val="center"/>
          </w:tcPr>
          <w:p w14:paraId="11DBF2F0">
            <w:pPr>
              <w:jc w:val="left"/>
              <w:rPr>
                <w:sz w:val="24"/>
                <w:szCs w:val="24"/>
              </w:rPr>
            </w:pPr>
            <w:r>
              <w:rPr>
                <w:sz w:val="24"/>
                <w:szCs w:val="24"/>
              </w:rPr>
              <w:t>服务过程中或因服务影响的不良事件（例如职业暴露、地滑跃倒等）报告制度规范，有</w:t>
            </w:r>
            <w:r>
              <w:rPr>
                <w:rFonts w:hint="eastAsia"/>
                <w:sz w:val="24"/>
                <w:szCs w:val="24"/>
              </w:rPr>
              <w:t>分析</w:t>
            </w:r>
            <w:r>
              <w:rPr>
                <w:sz w:val="24"/>
                <w:szCs w:val="24"/>
              </w:rPr>
              <w:t>、整改</w:t>
            </w:r>
            <w:r>
              <w:rPr>
                <w:rFonts w:hint="eastAsia"/>
                <w:sz w:val="24"/>
                <w:szCs w:val="24"/>
              </w:rPr>
              <w:t>（0-5分）</w:t>
            </w:r>
          </w:p>
        </w:tc>
        <w:tc>
          <w:tcPr>
            <w:tcW w:w="591" w:type="pct"/>
            <w:vAlign w:val="center"/>
          </w:tcPr>
          <w:p w14:paraId="3E039111">
            <w:pPr>
              <w:jc w:val="left"/>
              <w:rPr>
                <w:sz w:val="24"/>
                <w:szCs w:val="24"/>
              </w:rPr>
            </w:pPr>
          </w:p>
        </w:tc>
      </w:tr>
      <w:tr w14:paraId="0A38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5" w:type="pct"/>
            <w:vAlign w:val="center"/>
          </w:tcPr>
          <w:p w14:paraId="3B07ED99">
            <w:pPr>
              <w:jc w:val="center"/>
              <w:rPr>
                <w:sz w:val="24"/>
                <w:szCs w:val="24"/>
              </w:rPr>
            </w:pPr>
            <w:r>
              <w:rPr>
                <w:rFonts w:hint="eastAsia"/>
                <w:sz w:val="24"/>
                <w:szCs w:val="24"/>
              </w:rPr>
              <w:t>19</w:t>
            </w:r>
          </w:p>
        </w:tc>
        <w:tc>
          <w:tcPr>
            <w:tcW w:w="4063" w:type="pct"/>
            <w:vAlign w:val="center"/>
          </w:tcPr>
          <w:p w14:paraId="3A32E930">
            <w:pPr>
              <w:jc w:val="left"/>
              <w:rPr>
                <w:b/>
                <w:bCs/>
                <w:sz w:val="24"/>
                <w:szCs w:val="24"/>
              </w:rPr>
            </w:pPr>
            <w:r>
              <w:rPr>
                <w:sz w:val="24"/>
                <w:szCs w:val="24"/>
              </w:rPr>
              <w:t>设立持续质量改进</w:t>
            </w:r>
            <w:r>
              <w:rPr>
                <w:rFonts w:hint="eastAsia"/>
                <w:sz w:val="24"/>
                <w:szCs w:val="24"/>
              </w:rPr>
              <w:t>记录本</w:t>
            </w:r>
            <w:r>
              <w:rPr>
                <w:sz w:val="24"/>
                <w:szCs w:val="24"/>
              </w:rPr>
              <w:t>，实时记录并有效跟进</w:t>
            </w:r>
            <w:r>
              <w:rPr>
                <w:rFonts w:hint="eastAsia"/>
                <w:sz w:val="24"/>
                <w:szCs w:val="24"/>
              </w:rPr>
              <w:t>（0-5分）</w:t>
            </w:r>
          </w:p>
        </w:tc>
        <w:tc>
          <w:tcPr>
            <w:tcW w:w="591" w:type="pct"/>
            <w:vAlign w:val="center"/>
          </w:tcPr>
          <w:p w14:paraId="4E28B1C6">
            <w:pPr>
              <w:jc w:val="left"/>
              <w:rPr>
                <w:sz w:val="24"/>
                <w:szCs w:val="24"/>
              </w:rPr>
            </w:pPr>
          </w:p>
        </w:tc>
      </w:tr>
      <w:tr w14:paraId="334E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408" w:type="pct"/>
            <w:gridSpan w:val="2"/>
            <w:vAlign w:val="center"/>
          </w:tcPr>
          <w:p w14:paraId="2387F245">
            <w:pPr>
              <w:jc w:val="center"/>
              <w:rPr>
                <w:rFonts w:eastAsia="宋体"/>
                <w:sz w:val="24"/>
                <w:szCs w:val="24"/>
              </w:rPr>
            </w:pPr>
            <w:r>
              <w:rPr>
                <w:rFonts w:hint="eastAsia"/>
                <w:sz w:val="24"/>
                <w:szCs w:val="24"/>
              </w:rPr>
              <w:t>总分</w:t>
            </w:r>
          </w:p>
        </w:tc>
        <w:tc>
          <w:tcPr>
            <w:tcW w:w="591" w:type="pct"/>
            <w:vAlign w:val="center"/>
          </w:tcPr>
          <w:p w14:paraId="31660EB1">
            <w:pPr>
              <w:jc w:val="left"/>
              <w:rPr>
                <w:sz w:val="24"/>
                <w:szCs w:val="24"/>
              </w:rPr>
            </w:pPr>
          </w:p>
        </w:tc>
      </w:tr>
    </w:tbl>
    <w:p w14:paraId="59946B3B">
      <w:pPr>
        <w:jc w:val="left"/>
        <w:rPr>
          <w:rFonts w:hint="eastAsia" w:ascii="宋体" w:hAnsi="宋体" w:eastAsia="宋体" w:cs="宋体"/>
          <w:sz w:val="24"/>
          <w:szCs w:val="24"/>
        </w:rPr>
      </w:pPr>
      <w:r>
        <w:rPr>
          <w:rFonts w:hint="eastAsia" w:ascii="宋体" w:hAnsi="宋体" w:eastAsia="宋体" w:cs="宋体"/>
          <w:b/>
          <w:sz w:val="24"/>
          <w:szCs w:val="24"/>
        </w:rPr>
        <w:t>评分科室</w:t>
      </w:r>
      <w:r>
        <w:rPr>
          <w:rFonts w:hint="eastAsia" w:ascii="宋体" w:hAnsi="宋体" w:eastAsia="宋体" w:cs="宋体"/>
          <w:sz w:val="24"/>
          <w:szCs w:val="24"/>
        </w:rPr>
        <w:t>：                                        时间：    年  月  日</w:t>
      </w:r>
    </w:p>
    <w:p w14:paraId="05D1F116">
      <w:pPr>
        <w:jc w:val="left"/>
        <w:outlineLvl w:val="2"/>
        <w:rPr>
          <w:rFonts w:hint="eastAsia" w:ascii="宋体" w:hAnsi="宋体" w:eastAsia="宋体" w:cs="宋体"/>
          <w:sz w:val="24"/>
          <w:szCs w:val="24"/>
        </w:rPr>
      </w:pPr>
      <w:r>
        <w:rPr>
          <w:rFonts w:hint="eastAsia" w:ascii="宋体" w:hAnsi="宋体" w:eastAsia="宋体" w:cs="宋体"/>
          <w:sz w:val="24"/>
          <w:szCs w:val="24"/>
        </w:rPr>
        <w:t>表2：</w:t>
      </w:r>
    </w:p>
    <w:p w14:paraId="621A7CF5">
      <w:pPr>
        <w:jc w:val="center"/>
        <w:rPr>
          <w:rFonts w:hint="eastAsia" w:ascii="宋体" w:hAnsi="宋体" w:eastAsia="宋体" w:cs="宋体"/>
          <w:sz w:val="24"/>
          <w:szCs w:val="24"/>
        </w:rPr>
      </w:pPr>
      <w:r>
        <w:rPr>
          <w:rFonts w:hint="eastAsia" w:ascii="宋体" w:hAnsi="宋体" w:cs="宋体"/>
          <w:b/>
          <w:bCs/>
          <w:sz w:val="24"/>
          <w:szCs w:val="24"/>
        </w:rPr>
        <w:t>服务人员综合评</w:t>
      </w:r>
      <w:r>
        <w:rPr>
          <w:rFonts w:hint="eastAsia" w:ascii="宋体" w:hAnsi="宋体" w:eastAsia="宋体" w:cs="宋体"/>
          <w:b/>
          <w:bCs/>
          <w:sz w:val="24"/>
          <w:szCs w:val="24"/>
        </w:rPr>
        <w:t>分表（需求科室填写）</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4020"/>
        <w:gridCol w:w="1031"/>
        <w:gridCol w:w="891"/>
        <w:gridCol w:w="1219"/>
        <w:gridCol w:w="1237"/>
      </w:tblGrid>
      <w:tr w14:paraId="5D16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17" w:type="pct"/>
            <w:vAlign w:val="center"/>
          </w:tcPr>
          <w:p w14:paraId="2D38A40A">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2242" w:type="pct"/>
            <w:vAlign w:val="center"/>
          </w:tcPr>
          <w:p w14:paraId="70F9CFB9">
            <w:pPr>
              <w:spacing w:line="240" w:lineRule="auto"/>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检查内容</w:t>
            </w:r>
          </w:p>
        </w:tc>
        <w:tc>
          <w:tcPr>
            <w:tcW w:w="575" w:type="pct"/>
          </w:tcPr>
          <w:p w14:paraId="3AA2DFF9">
            <w:pPr>
              <w:spacing w:line="240" w:lineRule="auto"/>
              <w:jc w:val="left"/>
              <w:rPr>
                <w:rFonts w:hint="eastAsia" w:ascii="宋体" w:hAnsi="宋体" w:eastAsia="宋体" w:cs="宋体"/>
                <w:sz w:val="24"/>
                <w:szCs w:val="24"/>
              </w:rPr>
            </w:pPr>
            <w:r>
              <w:rPr>
                <w:rFonts w:hint="eastAsia" w:ascii="宋体" w:hAnsi="宋体" w:eastAsia="宋体" w:cs="宋体"/>
                <w:sz w:val="24"/>
                <w:szCs w:val="24"/>
              </w:rPr>
              <w:t>满意（10分）</w:t>
            </w:r>
          </w:p>
        </w:tc>
        <w:tc>
          <w:tcPr>
            <w:tcW w:w="497" w:type="pct"/>
          </w:tcPr>
          <w:p w14:paraId="15771F5D">
            <w:pPr>
              <w:spacing w:line="240" w:lineRule="auto"/>
              <w:jc w:val="left"/>
              <w:rPr>
                <w:rFonts w:hint="eastAsia" w:ascii="宋体" w:hAnsi="宋体" w:eastAsia="宋体" w:cs="宋体"/>
                <w:sz w:val="24"/>
                <w:szCs w:val="24"/>
              </w:rPr>
            </w:pPr>
            <w:r>
              <w:rPr>
                <w:rFonts w:hint="eastAsia" w:ascii="宋体" w:hAnsi="宋体" w:eastAsia="宋体" w:cs="宋体"/>
                <w:sz w:val="24"/>
                <w:szCs w:val="24"/>
              </w:rPr>
              <w:t>基本满意（8分）</w:t>
            </w:r>
          </w:p>
        </w:tc>
        <w:tc>
          <w:tcPr>
            <w:tcW w:w="680" w:type="pct"/>
          </w:tcPr>
          <w:p w14:paraId="15FAE657">
            <w:pPr>
              <w:spacing w:line="240" w:lineRule="auto"/>
              <w:jc w:val="left"/>
              <w:rPr>
                <w:rFonts w:hint="eastAsia" w:ascii="宋体" w:hAnsi="宋体" w:eastAsia="宋体" w:cs="宋体"/>
                <w:sz w:val="24"/>
                <w:szCs w:val="24"/>
              </w:rPr>
            </w:pPr>
            <w:r>
              <w:rPr>
                <w:rFonts w:hint="eastAsia" w:ascii="宋体" w:hAnsi="宋体" w:eastAsia="宋体" w:cs="宋体"/>
                <w:sz w:val="24"/>
                <w:szCs w:val="24"/>
              </w:rPr>
              <w:t>合格（6分）</w:t>
            </w:r>
          </w:p>
        </w:tc>
        <w:tc>
          <w:tcPr>
            <w:tcW w:w="687" w:type="pct"/>
          </w:tcPr>
          <w:p w14:paraId="556349E2">
            <w:pPr>
              <w:spacing w:line="240" w:lineRule="auto"/>
              <w:jc w:val="left"/>
              <w:rPr>
                <w:rFonts w:hint="eastAsia" w:ascii="宋体" w:hAnsi="宋体" w:eastAsia="宋体" w:cs="宋体"/>
                <w:sz w:val="24"/>
                <w:szCs w:val="24"/>
              </w:rPr>
            </w:pPr>
            <w:r>
              <w:rPr>
                <w:rFonts w:hint="eastAsia" w:ascii="宋体" w:hAnsi="宋体" w:eastAsia="宋体" w:cs="宋体"/>
                <w:sz w:val="24"/>
                <w:szCs w:val="24"/>
              </w:rPr>
              <w:t>差（</w:t>
            </w:r>
            <w:r>
              <w:rPr>
                <w:rFonts w:hint="eastAsia" w:ascii="宋体" w:hAnsi="宋体" w:cs="宋体"/>
                <w:sz w:val="24"/>
                <w:szCs w:val="24"/>
              </w:rPr>
              <w:t>4</w:t>
            </w:r>
            <w:r>
              <w:rPr>
                <w:rFonts w:hint="eastAsia" w:ascii="宋体" w:hAnsi="宋体" w:eastAsia="宋体" w:cs="宋体"/>
                <w:sz w:val="24"/>
                <w:szCs w:val="24"/>
              </w:rPr>
              <w:t>分）</w:t>
            </w:r>
          </w:p>
        </w:tc>
      </w:tr>
      <w:tr w14:paraId="0855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7" w:type="pct"/>
            <w:vAlign w:val="center"/>
          </w:tcPr>
          <w:p w14:paraId="387D631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242" w:type="pct"/>
            <w:vAlign w:val="center"/>
          </w:tcPr>
          <w:p w14:paraId="3D5017C4">
            <w:pPr>
              <w:spacing w:line="360" w:lineRule="exact"/>
              <w:jc w:val="left"/>
              <w:rPr>
                <w:rFonts w:hint="eastAsia" w:ascii="宋体" w:hAnsi="宋体" w:eastAsia="宋体" w:cs="宋体"/>
                <w:sz w:val="24"/>
                <w:szCs w:val="24"/>
              </w:rPr>
            </w:pPr>
            <w:r>
              <w:rPr>
                <w:rFonts w:hint="eastAsia"/>
                <w:sz w:val="24"/>
                <w:szCs w:val="24"/>
              </w:rPr>
              <w:t>掌握岗位工作制度，熟悉岗位工作流程</w:t>
            </w:r>
          </w:p>
        </w:tc>
        <w:tc>
          <w:tcPr>
            <w:tcW w:w="575" w:type="pct"/>
          </w:tcPr>
          <w:p w14:paraId="44AC97F0">
            <w:pPr>
              <w:spacing w:line="360" w:lineRule="exact"/>
              <w:jc w:val="center"/>
              <w:rPr>
                <w:rFonts w:hint="eastAsia" w:ascii="宋体" w:hAnsi="宋体" w:eastAsia="宋体" w:cs="宋体"/>
                <w:sz w:val="24"/>
                <w:szCs w:val="24"/>
              </w:rPr>
            </w:pPr>
          </w:p>
        </w:tc>
        <w:tc>
          <w:tcPr>
            <w:tcW w:w="497" w:type="pct"/>
          </w:tcPr>
          <w:p w14:paraId="2C4DB4F2">
            <w:pPr>
              <w:spacing w:line="360" w:lineRule="exact"/>
              <w:jc w:val="center"/>
              <w:rPr>
                <w:rFonts w:hint="eastAsia" w:ascii="宋体" w:hAnsi="宋体" w:eastAsia="宋体" w:cs="宋体"/>
                <w:sz w:val="24"/>
                <w:szCs w:val="24"/>
              </w:rPr>
            </w:pPr>
          </w:p>
        </w:tc>
        <w:tc>
          <w:tcPr>
            <w:tcW w:w="680" w:type="pct"/>
          </w:tcPr>
          <w:p w14:paraId="3C236AD3">
            <w:pPr>
              <w:spacing w:line="360" w:lineRule="exact"/>
              <w:jc w:val="center"/>
              <w:rPr>
                <w:rFonts w:hint="eastAsia" w:ascii="宋体" w:hAnsi="宋体" w:eastAsia="宋体" w:cs="宋体"/>
                <w:sz w:val="24"/>
                <w:szCs w:val="24"/>
              </w:rPr>
            </w:pPr>
          </w:p>
        </w:tc>
        <w:tc>
          <w:tcPr>
            <w:tcW w:w="687" w:type="pct"/>
          </w:tcPr>
          <w:p w14:paraId="35C6025C">
            <w:pPr>
              <w:spacing w:line="360" w:lineRule="exact"/>
              <w:jc w:val="center"/>
              <w:rPr>
                <w:rFonts w:hint="eastAsia" w:ascii="宋体" w:hAnsi="宋体" w:eastAsia="宋体" w:cs="宋体"/>
                <w:sz w:val="24"/>
                <w:szCs w:val="24"/>
              </w:rPr>
            </w:pPr>
          </w:p>
        </w:tc>
      </w:tr>
      <w:tr w14:paraId="20D5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7" w:type="pct"/>
            <w:vAlign w:val="center"/>
          </w:tcPr>
          <w:p w14:paraId="4D18AE5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242" w:type="pct"/>
            <w:vAlign w:val="center"/>
          </w:tcPr>
          <w:p w14:paraId="46E4755A">
            <w:pPr>
              <w:spacing w:line="360" w:lineRule="exact"/>
              <w:jc w:val="left"/>
              <w:rPr>
                <w:rFonts w:hint="eastAsia" w:ascii="宋体" w:hAnsi="宋体" w:eastAsia="宋体" w:cs="宋体"/>
                <w:sz w:val="24"/>
                <w:szCs w:val="24"/>
              </w:rPr>
            </w:pPr>
            <w:r>
              <w:rPr>
                <w:sz w:val="24"/>
                <w:szCs w:val="24"/>
              </w:rPr>
              <w:t>无迟到</w:t>
            </w:r>
            <w:r>
              <w:rPr>
                <w:rFonts w:hint="eastAsia"/>
                <w:sz w:val="24"/>
                <w:szCs w:val="24"/>
              </w:rPr>
              <w:t>、</w:t>
            </w:r>
            <w:r>
              <w:rPr>
                <w:sz w:val="24"/>
                <w:szCs w:val="24"/>
              </w:rPr>
              <w:t>早退</w:t>
            </w:r>
            <w:r>
              <w:rPr>
                <w:rFonts w:hint="eastAsia"/>
                <w:sz w:val="24"/>
                <w:szCs w:val="24"/>
              </w:rPr>
              <w:t>、无故缺勤</w:t>
            </w:r>
            <w:r>
              <w:rPr>
                <w:sz w:val="24"/>
                <w:szCs w:val="24"/>
              </w:rPr>
              <w:t>现象</w:t>
            </w:r>
          </w:p>
        </w:tc>
        <w:tc>
          <w:tcPr>
            <w:tcW w:w="575" w:type="pct"/>
          </w:tcPr>
          <w:p w14:paraId="4576D74F">
            <w:pPr>
              <w:spacing w:line="360" w:lineRule="exact"/>
              <w:jc w:val="center"/>
              <w:rPr>
                <w:rFonts w:hint="eastAsia" w:ascii="宋体" w:hAnsi="宋体" w:eastAsia="宋体" w:cs="宋体"/>
                <w:sz w:val="24"/>
                <w:szCs w:val="24"/>
              </w:rPr>
            </w:pPr>
          </w:p>
        </w:tc>
        <w:tc>
          <w:tcPr>
            <w:tcW w:w="497" w:type="pct"/>
          </w:tcPr>
          <w:p w14:paraId="7B2ED4D3">
            <w:pPr>
              <w:spacing w:line="360" w:lineRule="exact"/>
              <w:jc w:val="center"/>
              <w:rPr>
                <w:rFonts w:hint="eastAsia" w:ascii="宋体" w:hAnsi="宋体" w:eastAsia="宋体" w:cs="宋体"/>
                <w:sz w:val="24"/>
                <w:szCs w:val="24"/>
              </w:rPr>
            </w:pPr>
          </w:p>
        </w:tc>
        <w:tc>
          <w:tcPr>
            <w:tcW w:w="680" w:type="pct"/>
          </w:tcPr>
          <w:p w14:paraId="4EA7AEC5">
            <w:pPr>
              <w:spacing w:line="360" w:lineRule="exact"/>
              <w:jc w:val="center"/>
              <w:rPr>
                <w:rFonts w:hint="eastAsia" w:ascii="宋体" w:hAnsi="宋体" w:eastAsia="宋体" w:cs="宋体"/>
                <w:sz w:val="24"/>
                <w:szCs w:val="24"/>
              </w:rPr>
            </w:pPr>
          </w:p>
        </w:tc>
        <w:tc>
          <w:tcPr>
            <w:tcW w:w="687" w:type="pct"/>
          </w:tcPr>
          <w:p w14:paraId="11E888D2">
            <w:pPr>
              <w:spacing w:line="360" w:lineRule="exact"/>
              <w:jc w:val="center"/>
              <w:rPr>
                <w:rFonts w:hint="eastAsia" w:ascii="宋体" w:hAnsi="宋体" w:eastAsia="宋体" w:cs="宋体"/>
                <w:sz w:val="24"/>
                <w:szCs w:val="24"/>
              </w:rPr>
            </w:pPr>
          </w:p>
        </w:tc>
      </w:tr>
      <w:tr w14:paraId="7B91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7" w:type="pct"/>
            <w:vAlign w:val="center"/>
          </w:tcPr>
          <w:p w14:paraId="3E2225E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242" w:type="pct"/>
            <w:vAlign w:val="center"/>
          </w:tcPr>
          <w:p w14:paraId="3F14C491">
            <w:pPr>
              <w:spacing w:line="360" w:lineRule="exact"/>
              <w:jc w:val="left"/>
              <w:rPr>
                <w:rFonts w:hint="eastAsia" w:ascii="宋体" w:hAnsi="宋体" w:eastAsia="宋体" w:cs="宋体"/>
                <w:sz w:val="24"/>
                <w:szCs w:val="24"/>
              </w:rPr>
            </w:pPr>
            <w:bookmarkStart w:id="3" w:name="OLE_LINK1"/>
            <w:r>
              <w:rPr>
                <w:rFonts w:hint="eastAsia" w:ascii="宋体" w:hAnsi="宋体" w:eastAsia="宋体" w:cs="宋体"/>
                <w:sz w:val="24"/>
                <w:szCs w:val="24"/>
              </w:rPr>
              <w:t>员工的服务态度情况</w:t>
            </w:r>
            <w:bookmarkEnd w:id="3"/>
          </w:p>
        </w:tc>
        <w:tc>
          <w:tcPr>
            <w:tcW w:w="575" w:type="pct"/>
          </w:tcPr>
          <w:p w14:paraId="1AC5CA9E">
            <w:pPr>
              <w:spacing w:line="360" w:lineRule="exact"/>
              <w:jc w:val="center"/>
              <w:rPr>
                <w:rFonts w:hint="eastAsia" w:ascii="宋体" w:hAnsi="宋体" w:eastAsia="宋体" w:cs="宋体"/>
                <w:sz w:val="24"/>
                <w:szCs w:val="24"/>
              </w:rPr>
            </w:pPr>
          </w:p>
        </w:tc>
        <w:tc>
          <w:tcPr>
            <w:tcW w:w="497" w:type="pct"/>
          </w:tcPr>
          <w:p w14:paraId="30FABE01">
            <w:pPr>
              <w:spacing w:line="360" w:lineRule="exact"/>
              <w:jc w:val="center"/>
              <w:rPr>
                <w:rFonts w:hint="eastAsia" w:ascii="宋体" w:hAnsi="宋体" w:eastAsia="宋体" w:cs="宋体"/>
                <w:sz w:val="24"/>
                <w:szCs w:val="24"/>
              </w:rPr>
            </w:pPr>
          </w:p>
        </w:tc>
        <w:tc>
          <w:tcPr>
            <w:tcW w:w="680" w:type="pct"/>
          </w:tcPr>
          <w:p w14:paraId="1E580575">
            <w:pPr>
              <w:spacing w:line="360" w:lineRule="exact"/>
              <w:jc w:val="center"/>
              <w:rPr>
                <w:rFonts w:hint="eastAsia" w:ascii="宋体" w:hAnsi="宋体" w:eastAsia="宋体" w:cs="宋体"/>
                <w:sz w:val="24"/>
                <w:szCs w:val="24"/>
              </w:rPr>
            </w:pPr>
          </w:p>
        </w:tc>
        <w:tc>
          <w:tcPr>
            <w:tcW w:w="687" w:type="pct"/>
          </w:tcPr>
          <w:p w14:paraId="31D60BDB">
            <w:pPr>
              <w:spacing w:line="360" w:lineRule="exact"/>
              <w:jc w:val="center"/>
              <w:rPr>
                <w:rFonts w:hint="eastAsia" w:ascii="宋体" w:hAnsi="宋体" w:eastAsia="宋体" w:cs="宋体"/>
                <w:sz w:val="24"/>
                <w:szCs w:val="24"/>
              </w:rPr>
            </w:pPr>
          </w:p>
        </w:tc>
      </w:tr>
      <w:tr w14:paraId="6C3A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17" w:type="pct"/>
            <w:vAlign w:val="center"/>
          </w:tcPr>
          <w:p w14:paraId="1E9ED89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242" w:type="pct"/>
            <w:vAlign w:val="center"/>
          </w:tcPr>
          <w:p w14:paraId="4EE7E19C">
            <w:pPr>
              <w:spacing w:line="360" w:lineRule="exact"/>
              <w:jc w:val="left"/>
              <w:rPr>
                <w:sz w:val="24"/>
                <w:szCs w:val="24"/>
              </w:rPr>
            </w:pPr>
            <w:r>
              <w:rPr>
                <w:rFonts w:hint="eastAsia" w:ascii="宋体" w:hAnsi="宋体" w:eastAsia="宋体" w:cs="宋体"/>
                <w:sz w:val="24"/>
                <w:szCs w:val="24"/>
              </w:rPr>
              <w:t>员工的服务满意度情况</w:t>
            </w:r>
          </w:p>
        </w:tc>
        <w:tc>
          <w:tcPr>
            <w:tcW w:w="575" w:type="pct"/>
          </w:tcPr>
          <w:p w14:paraId="30C705D3">
            <w:pPr>
              <w:spacing w:line="360" w:lineRule="exact"/>
              <w:jc w:val="center"/>
              <w:rPr>
                <w:rFonts w:hint="eastAsia" w:ascii="宋体" w:hAnsi="宋体" w:eastAsia="宋体" w:cs="宋体"/>
                <w:sz w:val="24"/>
                <w:szCs w:val="24"/>
              </w:rPr>
            </w:pPr>
          </w:p>
        </w:tc>
        <w:tc>
          <w:tcPr>
            <w:tcW w:w="497" w:type="pct"/>
          </w:tcPr>
          <w:p w14:paraId="5E37358F">
            <w:pPr>
              <w:spacing w:line="360" w:lineRule="exact"/>
              <w:jc w:val="center"/>
              <w:rPr>
                <w:rFonts w:hint="eastAsia" w:ascii="宋体" w:hAnsi="宋体" w:eastAsia="宋体" w:cs="宋体"/>
                <w:sz w:val="24"/>
                <w:szCs w:val="24"/>
              </w:rPr>
            </w:pPr>
          </w:p>
        </w:tc>
        <w:tc>
          <w:tcPr>
            <w:tcW w:w="680" w:type="pct"/>
          </w:tcPr>
          <w:p w14:paraId="070E9ADA">
            <w:pPr>
              <w:spacing w:line="360" w:lineRule="exact"/>
              <w:jc w:val="center"/>
              <w:rPr>
                <w:rFonts w:hint="eastAsia" w:ascii="宋体" w:hAnsi="宋体" w:eastAsia="宋体" w:cs="宋体"/>
                <w:sz w:val="24"/>
                <w:szCs w:val="24"/>
              </w:rPr>
            </w:pPr>
          </w:p>
        </w:tc>
        <w:tc>
          <w:tcPr>
            <w:tcW w:w="687" w:type="pct"/>
          </w:tcPr>
          <w:p w14:paraId="56573FE3">
            <w:pPr>
              <w:spacing w:line="360" w:lineRule="exact"/>
              <w:jc w:val="center"/>
              <w:rPr>
                <w:rFonts w:hint="eastAsia" w:ascii="宋体" w:hAnsi="宋体" w:eastAsia="宋体" w:cs="宋体"/>
                <w:sz w:val="24"/>
                <w:szCs w:val="24"/>
              </w:rPr>
            </w:pPr>
          </w:p>
        </w:tc>
      </w:tr>
      <w:tr w14:paraId="2C35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7" w:type="pct"/>
            <w:vAlign w:val="center"/>
          </w:tcPr>
          <w:p w14:paraId="25A9386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242" w:type="pct"/>
            <w:vAlign w:val="center"/>
          </w:tcPr>
          <w:p w14:paraId="67E6019D">
            <w:pPr>
              <w:spacing w:line="360" w:lineRule="exact"/>
              <w:jc w:val="left"/>
              <w:rPr>
                <w:rFonts w:hint="eastAsia" w:ascii="宋体" w:hAnsi="宋体" w:eastAsia="宋体" w:cs="宋体"/>
                <w:sz w:val="24"/>
                <w:szCs w:val="24"/>
              </w:rPr>
            </w:pPr>
            <w:r>
              <w:rPr>
                <w:rFonts w:hint="eastAsia"/>
                <w:sz w:val="24"/>
                <w:szCs w:val="24"/>
              </w:rPr>
              <w:t>服从科室安排，按时按质完成岗位任务</w:t>
            </w:r>
          </w:p>
        </w:tc>
        <w:tc>
          <w:tcPr>
            <w:tcW w:w="575" w:type="pct"/>
          </w:tcPr>
          <w:p w14:paraId="7DD8CC55">
            <w:pPr>
              <w:spacing w:line="360" w:lineRule="exact"/>
              <w:jc w:val="center"/>
              <w:rPr>
                <w:rFonts w:hint="eastAsia" w:ascii="宋体" w:hAnsi="宋体" w:eastAsia="宋体" w:cs="宋体"/>
                <w:sz w:val="24"/>
                <w:szCs w:val="24"/>
              </w:rPr>
            </w:pPr>
          </w:p>
        </w:tc>
        <w:tc>
          <w:tcPr>
            <w:tcW w:w="497" w:type="pct"/>
          </w:tcPr>
          <w:p w14:paraId="0123D317">
            <w:pPr>
              <w:spacing w:line="360" w:lineRule="exact"/>
              <w:jc w:val="center"/>
              <w:rPr>
                <w:rFonts w:hint="eastAsia" w:ascii="宋体" w:hAnsi="宋体" w:eastAsia="宋体" w:cs="宋体"/>
                <w:sz w:val="24"/>
                <w:szCs w:val="24"/>
              </w:rPr>
            </w:pPr>
          </w:p>
        </w:tc>
        <w:tc>
          <w:tcPr>
            <w:tcW w:w="680" w:type="pct"/>
          </w:tcPr>
          <w:p w14:paraId="5665D6B8">
            <w:pPr>
              <w:spacing w:line="360" w:lineRule="exact"/>
              <w:jc w:val="center"/>
              <w:rPr>
                <w:rFonts w:hint="eastAsia" w:ascii="宋体" w:hAnsi="宋体" w:eastAsia="宋体" w:cs="宋体"/>
                <w:sz w:val="24"/>
                <w:szCs w:val="24"/>
              </w:rPr>
            </w:pPr>
          </w:p>
        </w:tc>
        <w:tc>
          <w:tcPr>
            <w:tcW w:w="687" w:type="pct"/>
          </w:tcPr>
          <w:p w14:paraId="1BEB47FC">
            <w:pPr>
              <w:spacing w:line="360" w:lineRule="exact"/>
              <w:jc w:val="center"/>
              <w:rPr>
                <w:rFonts w:hint="eastAsia" w:ascii="宋体" w:hAnsi="宋体" w:eastAsia="宋体" w:cs="宋体"/>
                <w:sz w:val="24"/>
                <w:szCs w:val="24"/>
              </w:rPr>
            </w:pPr>
          </w:p>
        </w:tc>
      </w:tr>
      <w:tr w14:paraId="0658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7" w:type="pct"/>
            <w:vAlign w:val="center"/>
          </w:tcPr>
          <w:p w14:paraId="12D0CAB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242" w:type="pct"/>
            <w:vAlign w:val="center"/>
          </w:tcPr>
          <w:p w14:paraId="6EFE9192">
            <w:pPr>
              <w:spacing w:line="360" w:lineRule="exact"/>
              <w:jc w:val="left"/>
              <w:rPr>
                <w:rFonts w:hint="eastAsia" w:ascii="宋体" w:hAnsi="宋体" w:eastAsia="宋体" w:cs="宋体"/>
                <w:sz w:val="24"/>
                <w:szCs w:val="24"/>
              </w:rPr>
            </w:pPr>
            <w:r>
              <w:rPr>
                <w:rFonts w:hint="eastAsia" w:ascii="宋体" w:hAnsi="宋体" w:eastAsia="宋体" w:cs="宋体"/>
                <w:sz w:val="24"/>
                <w:szCs w:val="24"/>
              </w:rPr>
              <w:t>服务的及时性，科室需求及时得到满足</w:t>
            </w:r>
          </w:p>
        </w:tc>
        <w:tc>
          <w:tcPr>
            <w:tcW w:w="575" w:type="pct"/>
          </w:tcPr>
          <w:p w14:paraId="372370DF">
            <w:pPr>
              <w:spacing w:line="360" w:lineRule="exact"/>
              <w:jc w:val="center"/>
              <w:rPr>
                <w:rFonts w:hint="eastAsia" w:ascii="宋体" w:hAnsi="宋体" w:eastAsia="宋体" w:cs="宋体"/>
                <w:sz w:val="24"/>
                <w:szCs w:val="24"/>
              </w:rPr>
            </w:pPr>
          </w:p>
        </w:tc>
        <w:tc>
          <w:tcPr>
            <w:tcW w:w="497" w:type="pct"/>
          </w:tcPr>
          <w:p w14:paraId="65ADE4F7">
            <w:pPr>
              <w:spacing w:line="360" w:lineRule="exact"/>
              <w:jc w:val="center"/>
              <w:rPr>
                <w:rFonts w:hint="eastAsia" w:ascii="宋体" w:hAnsi="宋体" w:eastAsia="宋体" w:cs="宋体"/>
                <w:sz w:val="24"/>
                <w:szCs w:val="24"/>
              </w:rPr>
            </w:pPr>
          </w:p>
        </w:tc>
        <w:tc>
          <w:tcPr>
            <w:tcW w:w="680" w:type="pct"/>
          </w:tcPr>
          <w:p w14:paraId="5B35BC48">
            <w:pPr>
              <w:spacing w:line="360" w:lineRule="exact"/>
              <w:jc w:val="center"/>
              <w:rPr>
                <w:rFonts w:hint="eastAsia" w:ascii="宋体" w:hAnsi="宋体" w:eastAsia="宋体" w:cs="宋体"/>
                <w:sz w:val="24"/>
                <w:szCs w:val="24"/>
              </w:rPr>
            </w:pPr>
          </w:p>
        </w:tc>
        <w:tc>
          <w:tcPr>
            <w:tcW w:w="687" w:type="pct"/>
          </w:tcPr>
          <w:p w14:paraId="37850D38">
            <w:pPr>
              <w:spacing w:line="360" w:lineRule="exact"/>
              <w:jc w:val="center"/>
              <w:rPr>
                <w:rFonts w:hint="eastAsia" w:ascii="宋体" w:hAnsi="宋体" w:eastAsia="宋体" w:cs="宋体"/>
                <w:sz w:val="24"/>
                <w:szCs w:val="24"/>
              </w:rPr>
            </w:pPr>
          </w:p>
        </w:tc>
      </w:tr>
      <w:tr w14:paraId="7151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17" w:type="pct"/>
            <w:vAlign w:val="center"/>
          </w:tcPr>
          <w:p w14:paraId="1BEA907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242" w:type="pct"/>
            <w:vAlign w:val="center"/>
          </w:tcPr>
          <w:p w14:paraId="10B452AA">
            <w:pPr>
              <w:spacing w:line="240" w:lineRule="auto"/>
              <w:jc w:val="left"/>
              <w:rPr>
                <w:rFonts w:hint="eastAsia" w:ascii="宋体" w:hAnsi="宋体" w:eastAsia="宋体" w:cs="宋体"/>
                <w:sz w:val="24"/>
                <w:szCs w:val="24"/>
              </w:rPr>
            </w:pPr>
            <w:r>
              <w:rPr>
                <w:rFonts w:hint="eastAsia" w:ascii="宋体" w:hAnsi="宋体" w:eastAsia="宋体" w:cs="宋体"/>
                <w:sz w:val="24"/>
                <w:szCs w:val="24"/>
              </w:rPr>
              <w:t>严格按章办事情况，有无擅自离岗、调换班次现象</w:t>
            </w:r>
          </w:p>
        </w:tc>
        <w:tc>
          <w:tcPr>
            <w:tcW w:w="575" w:type="pct"/>
          </w:tcPr>
          <w:p w14:paraId="70D3F0C9">
            <w:pPr>
              <w:spacing w:line="360" w:lineRule="exact"/>
              <w:jc w:val="center"/>
              <w:rPr>
                <w:rFonts w:hint="eastAsia" w:ascii="宋体" w:hAnsi="宋体" w:eastAsia="宋体" w:cs="宋体"/>
                <w:sz w:val="24"/>
                <w:szCs w:val="24"/>
              </w:rPr>
            </w:pPr>
          </w:p>
        </w:tc>
        <w:tc>
          <w:tcPr>
            <w:tcW w:w="497" w:type="pct"/>
          </w:tcPr>
          <w:p w14:paraId="0DC95598">
            <w:pPr>
              <w:spacing w:line="360" w:lineRule="exact"/>
              <w:jc w:val="center"/>
              <w:rPr>
                <w:rFonts w:hint="eastAsia" w:ascii="宋体" w:hAnsi="宋体" w:eastAsia="宋体" w:cs="宋体"/>
                <w:sz w:val="24"/>
                <w:szCs w:val="24"/>
              </w:rPr>
            </w:pPr>
          </w:p>
        </w:tc>
        <w:tc>
          <w:tcPr>
            <w:tcW w:w="680" w:type="pct"/>
          </w:tcPr>
          <w:p w14:paraId="7FE56462">
            <w:pPr>
              <w:spacing w:line="360" w:lineRule="exact"/>
              <w:jc w:val="center"/>
              <w:rPr>
                <w:rFonts w:hint="eastAsia" w:ascii="宋体" w:hAnsi="宋体" w:eastAsia="宋体" w:cs="宋体"/>
                <w:sz w:val="24"/>
                <w:szCs w:val="24"/>
              </w:rPr>
            </w:pPr>
          </w:p>
        </w:tc>
        <w:tc>
          <w:tcPr>
            <w:tcW w:w="687" w:type="pct"/>
          </w:tcPr>
          <w:p w14:paraId="1E48FE56">
            <w:pPr>
              <w:spacing w:line="360" w:lineRule="exact"/>
              <w:jc w:val="center"/>
              <w:rPr>
                <w:rFonts w:hint="eastAsia" w:ascii="宋体" w:hAnsi="宋体" w:eastAsia="宋体" w:cs="宋体"/>
                <w:sz w:val="24"/>
                <w:szCs w:val="24"/>
              </w:rPr>
            </w:pPr>
          </w:p>
        </w:tc>
      </w:tr>
      <w:tr w14:paraId="14D9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7" w:type="pct"/>
            <w:vAlign w:val="center"/>
          </w:tcPr>
          <w:p w14:paraId="6F9B2D5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242" w:type="pct"/>
            <w:vAlign w:val="center"/>
          </w:tcPr>
          <w:p w14:paraId="2F2733C1">
            <w:pPr>
              <w:spacing w:line="360" w:lineRule="exact"/>
              <w:jc w:val="left"/>
              <w:rPr>
                <w:rFonts w:hint="eastAsia" w:ascii="宋体" w:hAnsi="宋体" w:eastAsia="宋体" w:cs="宋体"/>
                <w:sz w:val="24"/>
                <w:szCs w:val="24"/>
              </w:rPr>
            </w:pPr>
            <w:r>
              <w:rPr>
                <w:rFonts w:hint="eastAsia" w:ascii="宋体" w:hAnsi="宋体" w:eastAsia="宋体" w:cs="宋体"/>
                <w:sz w:val="24"/>
                <w:szCs w:val="24"/>
              </w:rPr>
              <w:t>紧急事件的处理情况</w:t>
            </w:r>
          </w:p>
        </w:tc>
        <w:tc>
          <w:tcPr>
            <w:tcW w:w="575" w:type="pct"/>
          </w:tcPr>
          <w:p w14:paraId="0DF9422A">
            <w:pPr>
              <w:spacing w:line="360" w:lineRule="exact"/>
              <w:jc w:val="center"/>
              <w:rPr>
                <w:rFonts w:hint="eastAsia" w:ascii="宋体" w:hAnsi="宋体" w:eastAsia="宋体" w:cs="宋体"/>
                <w:sz w:val="24"/>
                <w:szCs w:val="24"/>
              </w:rPr>
            </w:pPr>
          </w:p>
        </w:tc>
        <w:tc>
          <w:tcPr>
            <w:tcW w:w="497" w:type="pct"/>
          </w:tcPr>
          <w:p w14:paraId="2E6C10F0">
            <w:pPr>
              <w:spacing w:line="360" w:lineRule="exact"/>
              <w:jc w:val="center"/>
              <w:rPr>
                <w:rFonts w:hint="eastAsia" w:ascii="宋体" w:hAnsi="宋体" w:eastAsia="宋体" w:cs="宋体"/>
                <w:sz w:val="24"/>
                <w:szCs w:val="24"/>
              </w:rPr>
            </w:pPr>
          </w:p>
        </w:tc>
        <w:tc>
          <w:tcPr>
            <w:tcW w:w="680" w:type="pct"/>
          </w:tcPr>
          <w:p w14:paraId="02D28C33">
            <w:pPr>
              <w:spacing w:line="360" w:lineRule="exact"/>
              <w:jc w:val="center"/>
              <w:rPr>
                <w:rFonts w:hint="eastAsia" w:ascii="宋体" w:hAnsi="宋体" w:eastAsia="宋体" w:cs="宋体"/>
                <w:sz w:val="24"/>
                <w:szCs w:val="24"/>
              </w:rPr>
            </w:pPr>
          </w:p>
        </w:tc>
        <w:tc>
          <w:tcPr>
            <w:tcW w:w="687" w:type="pct"/>
          </w:tcPr>
          <w:p w14:paraId="62593F2A">
            <w:pPr>
              <w:spacing w:line="360" w:lineRule="exact"/>
              <w:jc w:val="center"/>
              <w:rPr>
                <w:rFonts w:hint="eastAsia" w:ascii="宋体" w:hAnsi="宋体" w:eastAsia="宋体" w:cs="宋体"/>
                <w:sz w:val="24"/>
                <w:szCs w:val="24"/>
              </w:rPr>
            </w:pPr>
          </w:p>
        </w:tc>
      </w:tr>
      <w:tr w14:paraId="0AC4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7" w:type="pct"/>
            <w:vAlign w:val="center"/>
          </w:tcPr>
          <w:p w14:paraId="69FDD75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2242" w:type="pct"/>
            <w:vAlign w:val="center"/>
          </w:tcPr>
          <w:p w14:paraId="4A3C2E21">
            <w:pPr>
              <w:spacing w:line="360" w:lineRule="exact"/>
              <w:jc w:val="left"/>
              <w:rPr>
                <w:rFonts w:hint="eastAsia" w:ascii="宋体" w:hAnsi="宋体" w:eastAsia="宋体" w:cs="宋体"/>
                <w:sz w:val="24"/>
                <w:szCs w:val="24"/>
              </w:rPr>
            </w:pPr>
            <w:r>
              <w:rPr>
                <w:rFonts w:hint="eastAsia" w:ascii="宋体" w:hAnsi="宋体" w:eastAsia="宋体" w:cs="宋体"/>
                <w:sz w:val="24"/>
                <w:szCs w:val="24"/>
              </w:rPr>
              <w:t>员工仪表端正，穿着统一工作服</w:t>
            </w:r>
          </w:p>
        </w:tc>
        <w:tc>
          <w:tcPr>
            <w:tcW w:w="575" w:type="pct"/>
          </w:tcPr>
          <w:p w14:paraId="01C280EF">
            <w:pPr>
              <w:spacing w:line="360" w:lineRule="exact"/>
              <w:jc w:val="center"/>
              <w:rPr>
                <w:rFonts w:hint="eastAsia" w:ascii="宋体" w:hAnsi="宋体" w:eastAsia="宋体" w:cs="宋体"/>
                <w:sz w:val="24"/>
                <w:szCs w:val="24"/>
              </w:rPr>
            </w:pPr>
          </w:p>
        </w:tc>
        <w:tc>
          <w:tcPr>
            <w:tcW w:w="497" w:type="pct"/>
          </w:tcPr>
          <w:p w14:paraId="1DD8F53E">
            <w:pPr>
              <w:spacing w:line="360" w:lineRule="exact"/>
              <w:jc w:val="center"/>
              <w:rPr>
                <w:rFonts w:hint="eastAsia" w:ascii="宋体" w:hAnsi="宋体" w:eastAsia="宋体" w:cs="宋体"/>
                <w:sz w:val="24"/>
                <w:szCs w:val="24"/>
              </w:rPr>
            </w:pPr>
          </w:p>
        </w:tc>
        <w:tc>
          <w:tcPr>
            <w:tcW w:w="680" w:type="pct"/>
          </w:tcPr>
          <w:p w14:paraId="274509A5">
            <w:pPr>
              <w:spacing w:line="360" w:lineRule="exact"/>
              <w:jc w:val="center"/>
              <w:rPr>
                <w:rFonts w:hint="eastAsia" w:ascii="宋体" w:hAnsi="宋体" w:eastAsia="宋体" w:cs="宋体"/>
                <w:sz w:val="24"/>
                <w:szCs w:val="24"/>
              </w:rPr>
            </w:pPr>
          </w:p>
        </w:tc>
        <w:tc>
          <w:tcPr>
            <w:tcW w:w="687" w:type="pct"/>
          </w:tcPr>
          <w:p w14:paraId="1E8FB950">
            <w:pPr>
              <w:spacing w:line="360" w:lineRule="exact"/>
              <w:jc w:val="center"/>
              <w:rPr>
                <w:rFonts w:hint="eastAsia" w:ascii="宋体" w:hAnsi="宋体" w:eastAsia="宋体" w:cs="宋体"/>
                <w:sz w:val="24"/>
                <w:szCs w:val="24"/>
              </w:rPr>
            </w:pPr>
          </w:p>
        </w:tc>
      </w:tr>
      <w:tr w14:paraId="25D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17" w:type="pct"/>
            <w:vAlign w:val="center"/>
          </w:tcPr>
          <w:p w14:paraId="4183AFD4">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242" w:type="pct"/>
            <w:vAlign w:val="center"/>
          </w:tcPr>
          <w:p w14:paraId="73FD2257">
            <w:pPr>
              <w:spacing w:line="360" w:lineRule="exact"/>
              <w:jc w:val="left"/>
              <w:rPr>
                <w:rFonts w:hint="eastAsia" w:ascii="宋体" w:hAnsi="宋体" w:eastAsia="宋体" w:cs="宋体"/>
                <w:sz w:val="24"/>
                <w:szCs w:val="24"/>
              </w:rPr>
            </w:pPr>
            <w:r>
              <w:rPr>
                <w:rFonts w:hint="eastAsia" w:ascii="宋体" w:hAnsi="宋体" w:eastAsia="宋体" w:cs="宋体"/>
                <w:sz w:val="24"/>
                <w:szCs w:val="24"/>
              </w:rPr>
              <w:t>是否服从科室工作安排，尽职尽责</w:t>
            </w:r>
          </w:p>
        </w:tc>
        <w:tc>
          <w:tcPr>
            <w:tcW w:w="575" w:type="pct"/>
          </w:tcPr>
          <w:p w14:paraId="511B6B00">
            <w:pPr>
              <w:spacing w:line="360" w:lineRule="exact"/>
              <w:jc w:val="center"/>
              <w:rPr>
                <w:rFonts w:hint="eastAsia" w:ascii="宋体" w:hAnsi="宋体" w:eastAsia="宋体" w:cs="宋体"/>
                <w:sz w:val="24"/>
                <w:szCs w:val="24"/>
              </w:rPr>
            </w:pPr>
          </w:p>
        </w:tc>
        <w:tc>
          <w:tcPr>
            <w:tcW w:w="497" w:type="pct"/>
          </w:tcPr>
          <w:p w14:paraId="23E4C188">
            <w:pPr>
              <w:spacing w:line="360" w:lineRule="exact"/>
              <w:jc w:val="center"/>
              <w:rPr>
                <w:rFonts w:hint="eastAsia" w:ascii="宋体" w:hAnsi="宋体" w:eastAsia="宋体" w:cs="宋体"/>
                <w:sz w:val="24"/>
                <w:szCs w:val="24"/>
              </w:rPr>
            </w:pPr>
          </w:p>
        </w:tc>
        <w:tc>
          <w:tcPr>
            <w:tcW w:w="680" w:type="pct"/>
          </w:tcPr>
          <w:p w14:paraId="19E152C7">
            <w:pPr>
              <w:spacing w:line="360" w:lineRule="exact"/>
              <w:jc w:val="center"/>
              <w:rPr>
                <w:rFonts w:hint="eastAsia" w:ascii="宋体" w:hAnsi="宋体" w:eastAsia="宋体" w:cs="宋体"/>
                <w:sz w:val="24"/>
                <w:szCs w:val="24"/>
              </w:rPr>
            </w:pPr>
          </w:p>
        </w:tc>
        <w:tc>
          <w:tcPr>
            <w:tcW w:w="687" w:type="pct"/>
          </w:tcPr>
          <w:p w14:paraId="743163FF">
            <w:pPr>
              <w:spacing w:line="360" w:lineRule="exact"/>
              <w:jc w:val="center"/>
              <w:rPr>
                <w:rFonts w:hint="eastAsia" w:ascii="宋体" w:hAnsi="宋体" w:eastAsia="宋体" w:cs="宋体"/>
                <w:sz w:val="24"/>
                <w:szCs w:val="24"/>
              </w:rPr>
            </w:pPr>
          </w:p>
        </w:tc>
      </w:tr>
      <w:tr w14:paraId="1751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000" w:type="pct"/>
            <w:gridSpan w:val="6"/>
            <w:vAlign w:val="center"/>
          </w:tcPr>
          <w:p w14:paraId="23AF4E08">
            <w:pPr>
              <w:jc w:val="left"/>
              <w:rPr>
                <w:sz w:val="24"/>
                <w:szCs w:val="24"/>
              </w:rPr>
            </w:pPr>
            <w:r>
              <w:rPr>
                <w:rFonts w:hint="eastAsia"/>
                <w:sz w:val="24"/>
                <w:szCs w:val="24"/>
              </w:rPr>
              <w:t>备注：</w:t>
            </w:r>
            <w:r>
              <w:rPr>
                <w:rFonts w:hint="eastAsia" w:ascii="宋体" w:hAnsi="宋体" w:eastAsia="宋体" w:cs="宋体"/>
                <w:sz w:val="24"/>
                <w:szCs w:val="24"/>
              </w:rPr>
              <w:t>总分100分，请在选择相应分数里面打“√”</w:t>
            </w:r>
          </w:p>
        </w:tc>
      </w:tr>
      <w:tr w14:paraId="2197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559" w:type="pct"/>
            <w:gridSpan w:val="2"/>
            <w:vAlign w:val="center"/>
          </w:tcPr>
          <w:p w14:paraId="2471D72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5" w:type="pct"/>
            <w:vAlign w:val="center"/>
          </w:tcPr>
          <w:p w14:paraId="3E580B1F">
            <w:pPr>
              <w:spacing w:line="360" w:lineRule="exact"/>
              <w:jc w:val="center"/>
              <w:rPr>
                <w:rFonts w:hint="eastAsia" w:ascii="宋体" w:hAnsi="宋体" w:eastAsia="宋体" w:cs="宋体"/>
                <w:sz w:val="24"/>
                <w:szCs w:val="24"/>
              </w:rPr>
            </w:pPr>
          </w:p>
        </w:tc>
        <w:tc>
          <w:tcPr>
            <w:tcW w:w="497" w:type="pct"/>
            <w:vAlign w:val="center"/>
          </w:tcPr>
          <w:p w14:paraId="52AF8C30">
            <w:pPr>
              <w:spacing w:line="360" w:lineRule="exact"/>
              <w:jc w:val="center"/>
              <w:rPr>
                <w:rFonts w:hint="eastAsia" w:ascii="宋体" w:hAnsi="宋体" w:eastAsia="宋体" w:cs="宋体"/>
                <w:sz w:val="24"/>
                <w:szCs w:val="24"/>
              </w:rPr>
            </w:pPr>
          </w:p>
        </w:tc>
        <w:tc>
          <w:tcPr>
            <w:tcW w:w="680" w:type="pct"/>
            <w:vAlign w:val="center"/>
          </w:tcPr>
          <w:p w14:paraId="33A1E4CE">
            <w:pPr>
              <w:spacing w:line="360" w:lineRule="exact"/>
              <w:jc w:val="center"/>
              <w:rPr>
                <w:rFonts w:hint="eastAsia" w:ascii="宋体" w:hAnsi="宋体" w:eastAsia="宋体" w:cs="宋体"/>
                <w:sz w:val="24"/>
                <w:szCs w:val="24"/>
              </w:rPr>
            </w:pPr>
          </w:p>
        </w:tc>
        <w:tc>
          <w:tcPr>
            <w:tcW w:w="687" w:type="pct"/>
            <w:vAlign w:val="center"/>
          </w:tcPr>
          <w:p w14:paraId="64D384BB">
            <w:pPr>
              <w:spacing w:line="360" w:lineRule="exact"/>
              <w:jc w:val="center"/>
              <w:rPr>
                <w:rFonts w:hint="eastAsia" w:ascii="宋体" w:hAnsi="宋体" w:eastAsia="宋体" w:cs="宋体"/>
                <w:sz w:val="24"/>
                <w:szCs w:val="24"/>
              </w:rPr>
            </w:pPr>
          </w:p>
        </w:tc>
      </w:tr>
      <w:tr w14:paraId="453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000" w:type="pct"/>
            <w:gridSpan w:val="6"/>
            <w:vAlign w:val="center"/>
          </w:tcPr>
          <w:p w14:paraId="5BB4E14B">
            <w:pPr>
              <w:spacing w:line="360" w:lineRule="exact"/>
              <w:rPr>
                <w:rFonts w:hint="eastAsia" w:ascii="宋体" w:hAnsi="宋体" w:eastAsia="宋体" w:cs="宋体"/>
                <w:sz w:val="24"/>
                <w:szCs w:val="24"/>
              </w:rPr>
            </w:pPr>
            <w:r>
              <w:rPr>
                <w:rFonts w:hint="eastAsia" w:ascii="宋体" w:hAnsi="宋体" w:eastAsia="宋体" w:cs="宋体"/>
                <w:sz w:val="24"/>
                <w:szCs w:val="24"/>
              </w:rPr>
              <w:t>评分科室：                     签名：                       时间：</w:t>
            </w:r>
          </w:p>
        </w:tc>
      </w:tr>
    </w:tbl>
    <w:p w14:paraId="0B4E9AEB">
      <w:pPr>
        <w:spacing w:line="240" w:lineRule="auto"/>
        <w:jc w:val="left"/>
        <w:outlineLvl w:val="2"/>
        <w:rPr>
          <w:rFonts w:hint="eastAsia" w:ascii="宋体" w:hAnsi="宋体" w:eastAsia="宋体" w:cs="宋体"/>
          <w:sz w:val="24"/>
          <w:szCs w:val="24"/>
        </w:rPr>
      </w:pPr>
    </w:p>
    <w:p w14:paraId="742A95D2">
      <w:pPr>
        <w:spacing w:line="240" w:lineRule="auto"/>
        <w:jc w:val="left"/>
        <w:outlineLvl w:val="2"/>
        <w:rPr>
          <w:rFonts w:hint="eastAsia" w:ascii="宋体" w:hAnsi="宋体" w:eastAsia="宋体" w:cs="宋体"/>
          <w:sz w:val="24"/>
          <w:szCs w:val="24"/>
        </w:rPr>
      </w:pPr>
      <w:r>
        <w:rPr>
          <w:rFonts w:hint="eastAsia" w:ascii="宋体" w:hAnsi="宋体" w:eastAsia="宋体" w:cs="宋体"/>
          <w:sz w:val="24"/>
          <w:szCs w:val="24"/>
        </w:rPr>
        <w:t>表3：</w:t>
      </w:r>
    </w:p>
    <w:p w14:paraId="20C28916">
      <w:pPr>
        <w:jc w:val="center"/>
        <w:rPr>
          <w:rFonts w:hint="eastAsia" w:ascii="宋体" w:hAnsi="宋体" w:eastAsia="宋体" w:cs="宋体"/>
          <w:sz w:val="24"/>
          <w:szCs w:val="24"/>
        </w:rPr>
      </w:pPr>
      <w:r>
        <w:rPr>
          <w:rFonts w:hint="eastAsia" w:ascii="宋体" w:hAnsi="宋体" w:cs="宋体"/>
          <w:b/>
          <w:bCs/>
          <w:sz w:val="24"/>
          <w:szCs w:val="24"/>
        </w:rPr>
        <w:t>保洁人员综合评</w:t>
      </w:r>
      <w:r>
        <w:rPr>
          <w:rFonts w:hint="eastAsia" w:ascii="宋体" w:hAnsi="宋体" w:eastAsia="宋体" w:cs="宋体"/>
          <w:b/>
          <w:bCs/>
          <w:sz w:val="24"/>
          <w:szCs w:val="24"/>
        </w:rPr>
        <w:t>分表（临床科室填写）</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4020"/>
        <w:gridCol w:w="1031"/>
        <w:gridCol w:w="891"/>
        <w:gridCol w:w="1219"/>
        <w:gridCol w:w="1235"/>
      </w:tblGrid>
      <w:tr w14:paraId="4DDB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18" w:type="pct"/>
            <w:vAlign w:val="center"/>
          </w:tcPr>
          <w:p w14:paraId="6211C4C4">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2241" w:type="pct"/>
            <w:vAlign w:val="center"/>
          </w:tcPr>
          <w:p w14:paraId="5EB680BF">
            <w:pPr>
              <w:spacing w:line="240" w:lineRule="auto"/>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检查内容</w:t>
            </w:r>
          </w:p>
        </w:tc>
        <w:tc>
          <w:tcPr>
            <w:tcW w:w="575" w:type="pct"/>
          </w:tcPr>
          <w:p w14:paraId="1A760EA8">
            <w:pPr>
              <w:spacing w:line="240" w:lineRule="auto"/>
              <w:jc w:val="left"/>
              <w:rPr>
                <w:rFonts w:hint="eastAsia" w:ascii="宋体" w:hAnsi="宋体" w:eastAsia="宋体" w:cs="宋体"/>
                <w:sz w:val="24"/>
                <w:szCs w:val="24"/>
              </w:rPr>
            </w:pPr>
            <w:r>
              <w:rPr>
                <w:rFonts w:hint="eastAsia" w:ascii="宋体" w:hAnsi="宋体" w:eastAsia="宋体" w:cs="宋体"/>
                <w:sz w:val="24"/>
                <w:szCs w:val="24"/>
              </w:rPr>
              <w:t>满意（5分）</w:t>
            </w:r>
          </w:p>
        </w:tc>
        <w:tc>
          <w:tcPr>
            <w:tcW w:w="497" w:type="pct"/>
          </w:tcPr>
          <w:p w14:paraId="3E1D12C1">
            <w:pPr>
              <w:spacing w:line="240" w:lineRule="auto"/>
              <w:jc w:val="left"/>
              <w:rPr>
                <w:rFonts w:hint="eastAsia" w:ascii="宋体" w:hAnsi="宋体" w:eastAsia="宋体" w:cs="宋体"/>
                <w:sz w:val="24"/>
                <w:szCs w:val="24"/>
              </w:rPr>
            </w:pPr>
            <w:r>
              <w:rPr>
                <w:rFonts w:hint="eastAsia" w:ascii="宋体" w:hAnsi="宋体" w:eastAsia="宋体" w:cs="宋体"/>
                <w:sz w:val="24"/>
                <w:szCs w:val="24"/>
              </w:rPr>
              <w:t>基本满意（4分）</w:t>
            </w:r>
          </w:p>
        </w:tc>
        <w:tc>
          <w:tcPr>
            <w:tcW w:w="680" w:type="pct"/>
          </w:tcPr>
          <w:p w14:paraId="7C655A24">
            <w:pPr>
              <w:spacing w:line="240" w:lineRule="auto"/>
              <w:jc w:val="left"/>
              <w:rPr>
                <w:rFonts w:hint="eastAsia" w:ascii="宋体" w:hAnsi="宋体" w:eastAsia="宋体" w:cs="宋体"/>
                <w:sz w:val="24"/>
                <w:szCs w:val="24"/>
              </w:rPr>
            </w:pPr>
            <w:r>
              <w:rPr>
                <w:rFonts w:hint="eastAsia" w:ascii="宋体" w:hAnsi="宋体" w:eastAsia="宋体" w:cs="宋体"/>
                <w:sz w:val="24"/>
                <w:szCs w:val="24"/>
              </w:rPr>
              <w:t>合格（3分）</w:t>
            </w:r>
          </w:p>
        </w:tc>
        <w:tc>
          <w:tcPr>
            <w:tcW w:w="687" w:type="pct"/>
          </w:tcPr>
          <w:p w14:paraId="574003B9">
            <w:pPr>
              <w:spacing w:line="240" w:lineRule="auto"/>
              <w:jc w:val="left"/>
              <w:rPr>
                <w:rFonts w:hint="eastAsia" w:ascii="宋体" w:hAnsi="宋体" w:eastAsia="宋体" w:cs="宋体"/>
                <w:sz w:val="24"/>
                <w:szCs w:val="24"/>
              </w:rPr>
            </w:pPr>
            <w:r>
              <w:rPr>
                <w:rFonts w:hint="eastAsia" w:ascii="宋体" w:hAnsi="宋体" w:eastAsia="宋体" w:cs="宋体"/>
                <w:sz w:val="24"/>
                <w:szCs w:val="24"/>
              </w:rPr>
              <w:t>差（</w:t>
            </w:r>
            <w:r>
              <w:rPr>
                <w:rFonts w:hint="eastAsia" w:ascii="宋体" w:hAnsi="宋体" w:cs="宋体"/>
                <w:sz w:val="24"/>
                <w:szCs w:val="24"/>
              </w:rPr>
              <w:t>2</w:t>
            </w:r>
            <w:r>
              <w:rPr>
                <w:rFonts w:hint="eastAsia" w:ascii="宋体" w:hAnsi="宋体" w:eastAsia="宋体" w:cs="宋体"/>
                <w:sz w:val="24"/>
                <w:szCs w:val="24"/>
              </w:rPr>
              <w:t>分）</w:t>
            </w:r>
          </w:p>
        </w:tc>
      </w:tr>
      <w:tr w14:paraId="61D4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8" w:type="pct"/>
            <w:vAlign w:val="center"/>
          </w:tcPr>
          <w:p w14:paraId="014AC6B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241" w:type="pct"/>
            <w:vAlign w:val="center"/>
          </w:tcPr>
          <w:p w14:paraId="2CB4FEDE">
            <w:pPr>
              <w:spacing w:line="360" w:lineRule="exact"/>
              <w:jc w:val="left"/>
              <w:rPr>
                <w:rFonts w:hint="eastAsia" w:ascii="宋体" w:hAnsi="宋体" w:eastAsia="宋体" w:cs="宋体"/>
                <w:sz w:val="24"/>
                <w:szCs w:val="24"/>
              </w:rPr>
            </w:pPr>
            <w:r>
              <w:rPr>
                <w:rFonts w:hint="eastAsia"/>
                <w:sz w:val="24"/>
                <w:szCs w:val="24"/>
              </w:rPr>
              <w:t>掌握岗位工作制度，熟悉岗位工作流程</w:t>
            </w:r>
          </w:p>
        </w:tc>
        <w:tc>
          <w:tcPr>
            <w:tcW w:w="575" w:type="pct"/>
          </w:tcPr>
          <w:p w14:paraId="36A25594">
            <w:pPr>
              <w:spacing w:line="360" w:lineRule="exact"/>
              <w:jc w:val="center"/>
              <w:rPr>
                <w:rFonts w:hint="eastAsia" w:ascii="宋体" w:hAnsi="宋体" w:eastAsia="宋体" w:cs="宋体"/>
                <w:sz w:val="24"/>
                <w:szCs w:val="24"/>
              </w:rPr>
            </w:pPr>
          </w:p>
        </w:tc>
        <w:tc>
          <w:tcPr>
            <w:tcW w:w="497" w:type="pct"/>
          </w:tcPr>
          <w:p w14:paraId="0CB9E653">
            <w:pPr>
              <w:spacing w:line="360" w:lineRule="exact"/>
              <w:jc w:val="center"/>
              <w:rPr>
                <w:rFonts w:hint="eastAsia" w:ascii="宋体" w:hAnsi="宋体" w:eastAsia="宋体" w:cs="宋体"/>
                <w:sz w:val="24"/>
                <w:szCs w:val="24"/>
              </w:rPr>
            </w:pPr>
          </w:p>
        </w:tc>
        <w:tc>
          <w:tcPr>
            <w:tcW w:w="680" w:type="pct"/>
          </w:tcPr>
          <w:p w14:paraId="52C5A7F6">
            <w:pPr>
              <w:spacing w:line="360" w:lineRule="exact"/>
              <w:jc w:val="center"/>
              <w:rPr>
                <w:rFonts w:hint="eastAsia" w:ascii="宋体" w:hAnsi="宋体" w:eastAsia="宋体" w:cs="宋体"/>
                <w:sz w:val="24"/>
                <w:szCs w:val="24"/>
              </w:rPr>
            </w:pPr>
          </w:p>
        </w:tc>
        <w:tc>
          <w:tcPr>
            <w:tcW w:w="687" w:type="pct"/>
          </w:tcPr>
          <w:p w14:paraId="03C96FD9">
            <w:pPr>
              <w:spacing w:line="360" w:lineRule="exact"/>
              <w:jc w:val="center"/>
              <w:rPr>
                <w:rFonts w:hint="eastAsia" w:ascii="宋体" w:hAnsi="宋体" w:eastAsia="宋体" w:cs="宋体"/>
                <w:sz w:val="24"/>
                <w:szCs w:val="24"/>
              </w:rPr>
            </w:pPr>
          </w:p>
        </w:tc>
      </w:tr>
      <w:tr w14:paraId="1C09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8" w:type="pct"/>
            <w:vAlign w:val="center"/>
          </w:tcPr>
          <w:p w14:paraId="310E119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241" w:type="pct"/>
            <w:vAlign w:val="center"/>
          </w:tcPr>
          <w:p w14:paraId="03C5938B">
            <w:pPr>
              <w:spacing w:line="360" w:lineRule="exact"/>
              <w:jc w:val="left"/>
              <w:rPr>
                <w:rFonts w:hint="eastAsia" w:ascii="宋体" w:hAnsi="宋体" w:eastAsia="宋体" w:cs="宋体"/>
                <w:sz w:val="24"/>
                <w:szCs w:val="24"/>
              </w:rPr>
            </w:pPr>
            <w:r>
              <w:rPr>
                <w:sz w:val="24"/>
                <w:szCs w:val="24"/>
              </w:rPr>
              <w:t>无迟到</w:t>
            </w:r>
            <w:r>
              <w:rPr>
                <w:rFonts w:hint="eastAsia"/>
                <w:sz w:val="24"/>
                <w:szCs w:val="24"/>
              </w:rPr>
              <w:t>、</w:t>
            </w:r>
            <w:r>
              <w:rPr>
                <w:sz w:val="24"/>
                <w:szCs w:val="24"/>
              </w:rPr>
              <w:t>早退</w:t>
            </w:r>
            <w:r>
              <w:rPr>
                <w:rFonts w:hint="eastAsia"/>
                <w:sz w:val="24"/>
                <w:szCs w:val="24"/>
              </w:rPr>
              <w:t>、无故缺勤</w:t>
            </w:r>
            <w:r>
              <w:rPr>
                <w:sz w:val="24"/>
                <w:szCs w:val="24"/>
              </w:rPr>
              <w:t>现象</w:t>
            </w:r>
          </w:p>
        </w:tc>
        <w:tc>
          <w:tcPr>
            <w:tcW w:w="575" w:type="pct"/>
          </w:tcPr>
          <w:p w14:paraId="4DB9EC20">
            <w:pPr>
              <w:spacing w:line="360" w:lineRule="exact"/>
              <w:jc w:val="center"/>
              <w:rPr>
                <w:rFonts w:hint="eastAsia" w:ascii="宋体" w:hAnsi="宋体" w:eastAsia="宋体" w:cs="宋体"/>
                <w:sz w:val="24"/>
                <w:szCs w:val="24"/>
              </w:rPr>
            </w:pPr>
          </w:p>
        </w:tc>
        <w:tc>
          <w:tcPr>
            <w:tcW w:w="497" w:type="pct"/>
          </w:tcPr>
          <w:p w14:paraId="70A45D0A">
            <w:pPr>
              <w:spacing w:line="360" w:lineRule="exact"/>
              <w:jc w:val="center"/>
              <w:rPr>
                <w:rFonts w:hint="eastAsia" w:ascii="宋体" w:hAnsi="宋体" w:eastAsia="宋体" w:cs="宋体"/>
                <w:sz w:val="24"/>
                <w:szCs w:val="24"/>
              </w:rPr>
            </w:pPr>
          </w:p>
        </w:tc>
        <w:tc>
          <w:tcPr>
            <w:tcW w:w="680" w:type="pct"/>
          </w:tcPr>
          <w:p w14:paraId="6C924B88">
            <w:pPr>
              <w:spacing w:line="360" w:lineRule="exact"/>
              <w:jc w:val="center"/>
              <w:rPr>
                <w:rFonts w:hint="eastAsia" w:ascii="宋体" w:hAnsi="宋体" w:eastAsia="宋体" w:cs="宋体"/>
                <w:sz w:val="24"/>
                <w:szCs w:val="24"/>
              </w:rPr>
            </w:pPr>
          </w:p>
        </w:tc>
        <w:tc>
          <w:tcPr>
            <w:tcW w:w="687" w:type="pct"/>
          </w:tcPr>
          <w:p w14:paraId="436886D5">
            <w:pPr>
              <w:spacing w:line="360" w:lineRule="exact"/>
              <w:jc w:val="center"/>
              <w:rPr>
                <w:rFonts w:hint="eastAsia" w:ascii="宋体" w:hAnsi="宋体" w:eastAsia="宋体" w:cs="宋体"/>
                <w:sz w:val="24"/>
                <w:szCs w:val="24"/>
              </w:rPr>
            </w:pPr>
          </w:p>
        </w:tc>
      </w:tr>
      <w:tr w14:paraId="62D2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8" w:type="pct"/>
            <w:vAlign w:val="center"/>
          </w:tcPr>
          <w:p w14:paraId="335668D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241" w:type="pct"/>
            <w:vAlign w:val="center"/>
          </w:tcPr>
          <w:p w14:paraId="1500E2CA">
            <w:pPr>
              <w:spacing w:line="360" w:lineRule="exact"/>
              <w:jc w:val="left"/>
              <w:rPr>
                <w:rFonts w:hint="eastAsia" w:ascii="宋体" w:hAnsi="宋体" w:eastAsia="宋体" w:cs="宋体"/>
                <w:sz w:val="24"/>
                <w:szCs w:val="24"/>
              </w:rPr>
            </w:pPr>
            <w:r>
              <w:rPr>
                <w:rFonts w:hint="eastAsia" w:ascii="宋体" w:hAnsi="宋体" w:eastAsia="宋体" w:cs="宋体"/>
                <w:sz w:val="24"/>
                <w:szCs w:val="24"/>
              </w:rPr>
              <w:t>员工的服务态度情况</w:t>
            </w:r>
          </w:p>
        </w:tc>
        <w:tc>
          <w:tcPr>
            <w:tcW w:w="575" w:type="pct"/>
          </w:tcPr>
          <w:p w14:paraId="5E091B53">
            <w:pPr>
              <w:spacing w:line="360" w:lineRule="exact"/>
              <w:jc w:val="center"/>
              <w:rPr>
                <w:rFonts w:hint="eastAsia" w:ascii="宋体" w:hAnsi="宋体" w:eastAsia="宋体" w:cs="宋体"/>
                <w:sz w:val="24"/>
                <w:szCs w:val="24"/>
              </w:rPr>
            </w:pPr>
          </w:p>
        </w:tc>
        <w:tc>
          <w:tcPr>
            <w:tcW w:w="497" w:type="pct"/>
          </w:tcPr>
          <w:p w14:paraId="1E6A24FB">
            <w:pPr>
              <w:spacing w:line="360" w:lineRule="exact"/>
              <w:jc w:val="center"/>
              <w:rPr>
                <w:rFonts w:hint="eastAsia" w:ascii="宋体" w:hAnsi="宋体" w:eastAsia="宋体" w:cs="宋体"/>
                <w:sz w:val="24"/>
                <w:szCs w:val="24"/>
              </w:rPr>
            </w:pPr>
          </w:p>
        </w:tc>
        <w:tc>
          <w:tcPr>
            <w:tcW w:w="680" w:type="pct"/>
          </w:tcPr>
          <w:p w14:paraId="69198540">
            <w:pPr>
              <w:spacing w:line="360" w:lineRule="exact"/>
              <w:jc w:val="center"/>
              <w:rPr>
                <w:rFonts w:hint="eastAsia" w:ascii="宋体" w:hAnsi="宋体" w:eastAsia="宋体" w:cs="宋体"/>
                <w:sz w:val="24"/>
                <w:szCs w:val="24"/>
              </w:rPr>
            </w:pPr>
          </w:p>
        </w:tc>
        <w:tc>
          <w:tcPr>
            <w:tcW w:w="687" w:type="pct"/>
          </w:tcPr>
          <w:p w14:paraId="1319E0D0">
            <w:pPr>
              <w:spacing w:line="360" w:lineRule="exact"/>
              <w:jc w:val="center"/>
              <w:rPr>
                <w:rFonts w:hint="eastAsia" w:ascii="宋体" w:hAnsi="宋体" w:eastAsia="宋体" w:cs="宋体"/>
                <w:sz w:val="24"/>
                <w:szCs w:val="24"/>
              </w:rPr>
            </w:pPr>
          </w:p>
        </w:tc>
      </w:tr>
      <w:tr w14:paraId="74C8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18" w:type="pct"/>
            <w:vAlign w:val="center"/>
          </w:tcPr>
          <w:p w14:paraId="3847831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241" w:type="pct"/>
            <w:vAlign w:val="center"/>
          </w:tcPr>
          <w:p w14:paraId="2A7D712F">
            <w:pPr>
              <w:spacing w:line="360" w:lineRule="exact"/>
              <w:jc w:val="left"/>
              <w:rPr>
                <w:sz w:val="24"/>
                <w:szCs w:val="24"/>
              </w:rPr>
            </w:pPr>
            <w:r>
              <w:rPr>
                <w:rFonts w:hint="eastAsia" w:ascii="宋体" w:hAnsi="宋体" w:eastAsia="宋体" w:cs="宋体"/>
                <w:sz w:val="24"/>
                <w:szCs w:val="24"/>
              </w:rPr>
              <w:t>员工的服务满意度情况</w:t>
            </w:r>
          </w:p>
        </w:tc>
        <w:tc>
          <w:tcPr>
            <w:tcW w:w="575" w:type="pct"/>
          </w:tcPr>
          <w:p w14:paraId="296BF1C4">
            <w:pPr>
              <w:spacing w:line="360" w:lineRule="exact"/>
              <w:jc w:val="center"/>
              <w:rPr>
                <w:rFonts w:hint="eastAsia" w:ascii="宋体" w:hAnsi="宋体" w:eastAsia="宋体" w:cs="宋体"/>
                <w:sz w:val="24"/>
                <w:szCs w:val="24"/>
              </w:rPr>
            </w:pPr>
          </w:p>
        </w:tc>
        <w:tc>
          <w:tcPr>
            <w:tcW w:w="497" w:type="pct"/>
          </w:tcPr>
          <w:p w14:paraId="2D26AFF1">
            <w:pPr>
              <w:spacing w:line="360" w:lineRule="exact"/>
              <w:jc w:val="center"/>
              <w:rPr>
                <w:rFonts w:hint="eastAsia" w:ascii="宋体" w:hAnsi="宋体" w:eastAsia="宋体" w:cs="宋体"/>
                <w:sz w:val="24"/>
                <w:szCs w:val="24"/>
              </w:rPr>
            </w:pPr>
          </w:p>
        </w:tc>
        <w:tc>
          <w:tcPr>
            <w:tcW w:w="680" w:type="pct"/>
          </w:tcPr>
          <w:p w14:paraId="40386BD2">
            <w:pPr>
              <w:spacing w:line="360" w:lineRule="exact"/>
              <w:jc w:val="center"/>
              <w:rPr>
                <w:rFonts w:hint="eastAsia" w:ascii="宋体" w:hAnsi="宋体" w:eastAsia="宋体" w:cs="宋体"/>
                <w:sz w:val="24"/>
                <w:szCs w:val="24"/>
              </w:rPr>
            </w:pPr>
          </w:p>
        </w:tc>
        <w:tc>
          <w:tcPr>
            <w:tcW w:w="687" w:type="pct"/>
          </w:tcPr>
          <w:p w14:paraId="4F8D24C4">
            <w:pPr>
              <w:spacing w:line="360" w:lineRule="exact"/>
              <w:jc w:val="center"/>
              <w:rPr>
                <w:rFonts w:hint="eastAsia" w:ascii="宋体" w:hAnsi="宋体" w:eastAsia="宋体" w:cs="宋体"/>
                <w:sz w:val="24"/>
                <w:szCs w:val="24"/>
              </w:rPr>
            </w:pPr>
          </w:p>
        </w:tc>
      </w:tr>
      <w:tr w14:paraId="76E3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8" w:type="pct"/>
            <w:vAlign w:val="center"/>
          </w:tcPr>
          <w:p w14:paraId="42323CD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241" w:type="pct"/>
            <w:vAlign w:val="center"/>
          </w:tcPr>
          <w:p w14:paraId="1C5447CA">
            <w:pPr>
              <w:spacing w:line="360" w:lineRule="exact"/>
              <w:jc w:val="left"/>
              <w:rPr>
                <w:rFonts w:hint="eastAsia" w:ascii="宋体" w:hAnsi="宋体" w:eastAsia="宋体" w:cs="宋体"/>
                <w:sz w:val="24"/>
                <w:szCs w:val="24"/>
              </w:rPr>
            </w:pPr>
            <w:r>
              <w:rPr>
                <w:rFonts w:hint="eastAsia"/>
                <w:sz w:val="24"/>
                <w:szCs w:val="24"/>
              </w:rPr>
              <w:t>服从科室安排，按时按质完成岗位任务</w:t>
            </w:r>
          </w:p>
        </w:tc>
        <w:tc>
          <w:tcPr>
            <w:tcW w:w="575" w:type="pct"/>
          </w:tcPr>
          <w:p w14:paraId="6852E1C1">
            <w:pPr>
              <w:spacing w:line="360" w:lineRule="exact"/>
              <w:jc w:val="center"/>
              <w:rPr>
                <w:rFonts w:hint="eastAsia" w:ascii="宋体" w:hAnsi="宋体" w:eastAsia="宋体" w:cs="宋体"/>
                <w:sz w:val="24"/>
                <w:szCs w:val="24"/>
              </w:rPr>
            </w:pPr>
          </w:p>
        </w:tc>
        <w:tc>
          <w:tcPr>
            <w:tcW w:w="497" w:type="pct"/>
          </w:tcPr>
          <w:p w14:paraId="4EAB8CFE">
            <w:pPr>
              <w:spacing w:line="360" w:lineRule="exact"/>
              <w:jc w:val="center"/>
              <w:rPr>
                <w:rFonts w:hint="eastAsia" w:ascii="宋体" w:hAnsi="宋体" w:eastAsia="宋体" w:cs="宋体"/>
                <w:sz w:val="24"/>
                <w:szCs w:val="24"/>
              </w:rPr>
            </w:pPr>
          </w:p>
        </w:tc>
        <w:tc>
          <w:tcPr>
            <w:tcW w:w="680" w:type="pct"/>
          </w:tcPr>
          <w:p w14:paraId="264CCAFC">
            <w:pPr>
              <w:spacing w:line="360" w:lineRule="exact"/>
              <w:jc w:val="center"/>
              <w:rPr>
                <w:rFonts w:hint="eastAsia" w:ascii="宋体" w:hAnsi="宋体" w:eastAsia="宋体" w:cs="宋体"/>
                <w:sz w:val="24"/>
                <w:szCs w:val="24"/>
              </w:rPr>
            </w:pPr>
          </w:p>
        </w:tc>
        <w:tc>
          <w:tcPr>
            <w:tcW w:w="687" w:type="pct"/>
          </w:tcPr>
          <w:p w14:paraId="6B13EFCC">
            <w:pPr>
              <w:spacing w:line="360" w:lineRule="exact"/>
              <w:jc w:val="center"/>
              <w:rPr>
                <w:rFonts w:hint="eastAsia" w:ascii="宋体" w:hAnsi="宋体" w:eastAsia="宋体" w:cs="宋体"/>
                <w:sz w:val="24"/>
                <w:szCs w:val="24"/>
              </w:rPr>
            </w:pPr>
          </w:p>
        </w:tc>
      </w:tr>
      <w:tr w14:paraId="1D0A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8" w:type="pct"/>
            <w:vAlign w:val="center"/>
          </w:tcPr>
          <w:p w14:paraId="0CBB1F8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241" w:type="pct"/>
            <w:vAlign w:val="center"/>
          </w:tcPr>
          <w:p w14:paraId="01B4262E">
            <w:pPr>
              <w:spacing w:line="360" w:lineRule="exact"/>
              <w:jc w:val="left"/>
              <w:rPr>
                <w:rFonts w:hint="eastAsia" w:ascii="宋体" w:hAnsi="宋体" w:eastAsia="宋体" w:cs="宋体"/>
                <w:sz w:val="24"/>
                <w:szCs w:val="24"/>
              </w:rPr>
            </w:pPr>
            <w:r>
              <w:rPr>
                <w:rFonts w:hint="eastAsia" w:ascii="宋体" w:hAnsi="宋体" w:eastAsia="宋体" w:cs="宋体"/>
                <w:sz w:val="24"/>
                <w:szCs w:val="24"/>
              </w:rPr>
              <w:t>服务的及时性，科室需求及时得到满足</w:t>
            </w:r>
          </w:p>
        </w:tc>
        <w:tc>
          <w:tcPr>
            <w:tcW w:w="575" w:type="pct"/>
          </w:tcPr>
          <w:p w14:paraId="77295A6B">
            <w:pPr>
              <w:spacing w:line="360" w:lineRule="exact"/>
              <w:jc w:val="center"/>
              <w:rPr>
                <w:rFonts w:hint="eastAsia" w:ascii="宋体" w:hAnsi="宋体" w:eastAsia="宋体" w:cs="宋体"/>
                <w:sz w:val="24"/>
                <w:szCs w:val="24"/>
              </w:rPr>
            </w:pPr>
          </w:p>
        </w:tc>
        <w:tc>
          <w:tcPr>
            <w:tcW w:w="497" w:type="pct"/>
          </w:tcPr>
          <w:p w14:paraId="087EC56B">
            <w:pPr>
              <w:spacing w:line="360" w:lineRule="exact"/>
              <w:jc w:val="center"/>
              <w:rPr>
                <w:rFonts w:hint="eastAsia" w:ascii="宋体" w:hAnsi="宋体" w:eastAsia="宋体" w:cs="宋体"/>
                <w:sz w:val="24"/>
                <w:szCs w:val="24"/>
              </w:rPr>
            </w:pPr>
          </w:p>
        </w:tc>
        <w:tc>
          <w:tcPr>
            <w:tcW w:w="680" w:type="pct"/>
          </w:tcPr>
          <w:p w14:paraId="02685EBC">
            <w:pPr>
              <w:spacing w:line="360" w:lineRule="exact"/>
              <w:jc w:val="center"/>
              <w:rPr>
                <w:rFonts w:hint="eastAsia" w:ascii="宋体" w:hAnsi="宋体" w:eastAsia="宋体" w:cs="宋体"/>
                <w:sz w:val="24"/>
                <w:szCs w:val="24"/>
              </w:rPr>
            </w:pPr>
          </w:p>
        </w:tc>
        <w:tc>
          <w:tcPr>
            <w:tcW w:w="687" w:type="pct"/>
          </w:tcPr>
          <w:p w14:paraId="790702FF">
            <w:pPr>
              <w:spacing w:line="360" w:lineRule="exact"/>
              <w:jc w:val="center"/>
              <w:rPr>
                <w:rFonts w:hint="eastAsia" w:ascii="宋体" w:hAnsi="宋体" w:eastAsia="宋体" w:cs="宋体"/>
                <w:sz w:val="24"/>
                <w:szCs w:val="24"/>
              </w:rPr>
            </w:pPr>
          </w:p>
        </w:tc>
      </w:tr>
      <w:tr w14:paraId="089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18" w:type="pct"/>
            <w:vAlign w:val="center"/>
          </w:tcPr>
          <w:p w14:paraId="48280C6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241" w:type="pct"/>
            <w:vAlign w:val="center"/>
          </w:tcPr>
          <w:p w14:paraId="436FE943">
            <w:pPr>
              <w:spacing w:line="240" w:lineRule="auto"/>
              <w:jc w:val="left"/>
              <w:rPr>
                <w:rFonts w:hint="eastAsia" w:ascii="宋体" w:hAnsi="宋体" w:eastAsia="宋体" w:cs="宋体"/>
                <w:sz w:val="24"/>
                <w:szCs w:val="24"/>
              </w:rPr>
            </w:pPr>
            <w:r>
              <w:rPr>
                <w:rFonts w:hint="eastAsia" w:ascii="宋体" w:hAnsi="宋体" w:eastAsia="宋体" w:cs="宋体"/>
                <w:sz w:val="24"/>
                <w:szCs w:val="24"/>
              </w:rPr>
              <w:t>严格按章办事情况，有无擅自离岗、调换班次现象</w:t>
            </w:r>
          </w:p>
        </w:tc>
        <w:tc>
          <w:tcPr>
            <w:tcW w:w="575" w:type="pct"/>
          </w:tcPr>
          <w:p w14:paraId="37548B21">
            <w:pPr>
              <w:spacing w:line="360" w:lineRule="exact"/>
              <w:jc w:val="center"/>
              <w:rPr>
                <w:rFonts w:hint="eastAsia" w:ascii="宋体" w:hAnsi="宋体" w:eastAsia="宋体" w:cs="宋体"/>
                <w:sz w:val="24"/>
                <w:szCs w:val="24"/>
              </w:rPr>
            </w:pPr>
          </w:p>
        </w:tc>
        <w:tc>
          <w:tcPr>
            <w:tcW w:w="497" w:type="pct"/>
          </w:tcPr>
          <w:p w14:paraId="416A3805">
            <w:pPr>
              <w:spacing w:line="360" w:lineRule="exact"/>
              <w:jc w:val="center"/>
              <w:rPr>
                <w:rFonts w:hint="eastAsia" w:ascii="宋体" w:hAnsi="宋体" w:eastAsia="宋体" w:cs="宋体"/>
                <w:sz w:val="24"/>
                <w:szCs w:val="24"/>
              </w:rPr>
            </w:pPr>
          </w:p>
        </w:tc>
        <w:tc>
          <w:tcPr>
            <w:tcW w:w="680" w:type="pct"/>
          </w:tcPr>
          <w:p w14:paraId="22F3F926">
            <w:pPr>
              <w:spacing w:line="360" w:lineRule="exact"/>
              <w:jc w:val="center"/>
              <w:rPr>
                <w:rFonts w:hint="eastAsia" w:ascii="宋体" w:hAnsi="宋体" w:eastAsia="宋体" w:cs="宋体"/>
                <w:sz w:val="24"/>
                <w:szCs w:val="24"/>
              </w:rPr>
            </w:pPr>
          </w:p>
        </w:tc>
        <w:tc>
          <w:tcPr>
            <w:tcW w:w="687" w:type="pct"/>
          </w:tcPr>
          <w:p w14:paraId="04A9FEC6">
            <w:pPr>
              <w:spacing w:line="360" w:lineRule="exact"/>
              <w:jc w:val="center"/>
              <w:rPr>
                <w:rFonts w:hint="eastAsia" w:ascii="宋体" w:hAnsi="宋体" w:eastAsia="宋体" w:cs="宋体"/>
                <w:sz w:val="24"/>
                <w:szCs w:val="24"/>
              </w:rPr>
            </w:pPr>
          </w:p>
        </w:tc>
      </w:tr>
      <w:tr w14:paraId="276B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8" w:type="pct"/>
            <w:vAlign w:val="center"/>
          </w:tcPr>
          <w:p w14:paraId="7103882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241" w:type="pct"/>
            <w:vAlign w:val="center"/>
          </w:tcPr>
          <w:p w14:paraId="2F8B51C1">
            <w:pPr>
              <w:spacing w:line="360" w:lineRule="exact"/>
              <w:jc w:val="left"/>
              <w:rPr>
                <w:rFonts w:hint="eastAsia" w:ascii="宋体" w:hAnsi="宋体" w:eastAsia="宋体" w:cs="宋体"/>
                <w:sz w:val="24"/>
                <w:szCs w:val="24"/>
              </w:rPr>
            </w:pPr>
            <w:r>
              <w:rPr>
                <w:rFonts w:hint="eastAsia" w:ascii="宋体" w:hAnsi="宋体" w:eastAsia="宋体" w:cs="宋体"/>
                <w:sz w:val="24"/>
                <w:szCs w:val="24"/>
              </w:rPr>
              <w:t>紧急事件的处理情况</w:t>
            </w:r>
          </w:p>
        </w:tc>
        <w:tc>
          <w:tcPr>
            <w:tcW w:w="575" w:type="pct"/>
          </w:tcPr>
          <w:p w14:paraId="0ECC3042">
            <w:pPr>
              <w:spacing w:line="360" w:lineRule="exact"/>
              <w:jc w:val="center"/>
              <w:rPr>
                <w:rFonts w:hint="eastAsia" w:ascii="宋体" w:hAnsi="宋体" w:eastAsia="宋体" w:cs="宋体"/>
                <w:sz w:val="24"/>
                <w:szCs w:val="24"/>
              </w:rPr>
            </w:pPr>
          </w:p>
        </w:tc>
        <w:tc>
          <w:tcPr>
            <w:tcW w:w="497" w:type="pct"/>
          </w:tcPr>
          <w:p w14:paraId="4A6410F8">
            <w:pPr>
              <w:spacing w:line="360" w:lineRule="exact"/>
              <w:jc w:val="center"/>
              <w:rPr>
                <w:rFonts w:hint="eastAsia" w:ascii="宋体" w:hAnsi="宋体" w:eastAsia="宋体" w:cs="宋体"/>
                <w:sz w:val="24"/>
                <w:szCs w:val="24"/>
              </w:rPr>
            </w:pPr>
          </w:p>
        </w:tc>
        <w:tc>
          <w:tcPr>
            <w:tcW w:w="680" w:type="pct"/>
          </w:tcPr>
          <w:p w14:paraId="7BEBCE62">
            <w:pPr>
              <w:spacing w:line="360" w:lineRule="exact"/>
              <w:jc w:val="center"/>
              <w:rPr>
                <w:rFonts w:hint="eastAsia" w:ascii="宋体" w:hAnsi="宋体" w:eastAsia="宋体" w:cs="宋体"/>
                <w:sz w:val="24"/>
                <w:szCs w:val="24"/>
              </w:rPr>
            </w:pPr>
          </w:p>
        </w:tc>
        <w:tc>
          <w:tcPr>
            <w:tcW w:w="687" w:type="pct"/>
          </w:tcPr>
          <w:p w14:paraId="20599312">
            <w:pPr>
              <w:spacing w:line="360" w:lineRule="exact"/>
              <w:jc w:val="center"/>
              <w:rPr>
                <w:rFonts w:hint="eastAsia" w:ascii="宋体" w:hAnsi="宋体" w:eastAsia="宋体" w:cs="宋体"/>
                <w:sz w:val="24"/>
                <w:szCs w:val="24"/>
              </w:rPr>
            </w:pPr>
          </w:p>
        </w:tc>
      </w:tr>
      <w:tr w14:paraId="24B7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8" w:type="pct"/>
            <w:vAlign w:val="center"/>
          </w:tcPr>
          <w:p w14:paraId="6D48E84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2241" w:type="pct"/>
            <w:vAlign w:val="center"/>
          </w:tcPr>
          <w:p w14:paraId="21033C84">
            <w:pPr>
              <w:spacing w:line="360" w:lineRule="exact"/>
              <w:jc w:val="left"/>
              <w:rPr>
                <w:rFonts w:hint="eastAsia" w:ascii="宋体" w:hAnsi="宋体" w:eastAsia="宋体" w:cs="宋体"/>
                <w:sz w:val="24"/>
                <w:szCs w:val="24"/>
              </w:rPr>
            </w:pPr>
            <w:r>
              <w:rPr>
                <w:rFonts w:hint="eastAsia" w:ascii="宋体" w:hAnsi="宋体" w:eastAsia="宋体" w:cs="宋体"/>
                <w:sz w:val="24"/>
                <w:szCs w:val="24"/>
              </w:rPr>
              <w:t>员工仪表端正，穿着统一工作服</w:t>
            </w:r>
          </w:p>
        </w:tc>
        <w:tc>
          <w:tcPr>
            <w:tcW w:w="575" w:type="pct"/>
          </w:tcPr>
          <w:p w14:paraId="14355645">
            <w:pPr>
              <w:spacing w:line="360" w:lineRule="exact"/>
              <w:jc w:val="center"/>
              <w:rPr>
                <w:rFonts w:hint="eastAsia" w:ascii="宋体" w:hAnsi="宋体" w:eastAsia="宋体" w:cs="宋体"/>
                <w:sz w:val="24"/>
                <w:szCs w:val="24"/>
              </w:rPr>
            </w:pPr>
          </w:p>
        </w:tc>
        <w:tc>
          <w:tcPr>
            <w:tcW w:w="497" w:type="pct"/>
          </w:tcPr>
          <w:p w14:paraId="5D3B3F06">
            <w:pPr>
              <w:spacing w:line="360" w:lineRule="exact"/>
              <w:jc w:val="center"/>
              <w:rPr>
                <w:rFonts w:hint="eastAsia" w:ascii="宋体" w:hAnsi="宋体" w:eastAsia="宋体" w:cs="宋体"/>
                <w:sz w:val="24"/>
                <w:szCs w:val="24"/>
              </w:rPr>
            </w:pPr>
          </w:p>
        </w:tc>
        <w:tc>
          <w:tcPr>
            <w:tcW w:w="680" w:type="pct"/>
          </w:tcPr>
          <w:p w14:paraId="44EDBE98">
            <w:pPr>
              <w:spacing w:line="360" w:lineRule="exact"/>
              <w:jc w:val="center"/>
              <w:rPr>
                <w:rFonts w:hint="eastAsia" w:ascii="宋体" w:hAnsi="宋体" w:eastAsia="宋体" w:cs="宋体"/>
                <w:sz w:val="24"/>
                <w:szCs w:val="24"/>
              </w:rPr>
            </w:pPr>
          </w:p>
        </w:tc>
        <w:tc>
          <w:tcPr>
            <w:tcW w:w="687" w:type="pct"/>
          </w:tcPr>
          <w:p w14:paraId="6FB598E5">
            <w:pPr>
              <w:spacing w:line="360" w:lineRule="exact"/>
              <w:jc w:val="center"/>
              <w:rPr>
                <w:rFonts w:hint="eastAsia" w:ascii="宋体" w:hAnsi="宋体" w:eastAsia="宋体" w:cs="宋体"/>
                <w:sz w:val="24"/>
                <w:szCs w:val="24"/>
              </w:rPr>
            </w:pPr>
          </w:p>
        </w:tc>
      </w:tr>
      <w:tr w14:paraId="57F3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18" w:type="pct"/>
            <w:vAlign w:val="center"/>
          </w:tcPr>
          <w:p w14:paraId="2CFF9D64">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241" w:type="pct"/>
            <w:vAlign w:val="center"/>
          </w:tcPr>
          <w:p w14:paraId="6545E070">
            <w:pPr>
              <w:spacing w:line="360" w:lineRule="exact"/>
              <w:jc w:val="left"/>
              <w:rPr>
                <w:rFonts w:hint="eastAsia" w:ascii="宋体" w:hAnsi="宋体" w:eastAsia="宋体" w:cs="宋体"/>
                <w:sz w:val="24"/>
                <w:szCs w:val="24"/>
              </w:rPr>
            </w:pPr>
            <w:r>
              <w:rPr>
                <w:rFonts w:hint="eastAsia" w:ascii="宋体" w:hAnsi="宋体" w:eastAsia="宋体" w:cs="宋体"/>
                <w:sz w:val="24"/>
                <w:szCs w:val="24"/>
              </w:rPr>
              <w:t>是否服从科室工作安排，尽职尽责</w:t>
            </w:r>
          </w:p>
        </w:tc>
        <w:tc>
          <w:tcPr>
            <w:tcW w:w="575" w:type="pct"/>
          </w:tcPr>
          <w:p w14:paraId="44C02418">
            <w:pPr>
              <w:spacing w:line="360" w:lineRule="exact"/>
              <w:jc w:val="center"/>
              <w:rPr>
                <w:rFonts w:hint="eastAsia" w:ascii="宋体" w:hAnsi="宋体" w:eastAsia="宋体" w:cs="宋体"/>
                <w:sz w:val="24"/>
                <w:szCs w:val="24"/>
              </w:rPr>
            </w:pPr>
          </w:p>
        </w:tc>
        <w:tc>
          <w:tcPr>
            <w:tcW w:w="497" w:type="pct"/>
          </w:tcPr>
          <w:p w14:paraId="1A358CC8">
            <w:pPr>
              <w:spacing w:line="360" w:lineRule="exact"/>
              <w:jc w:val="center"/>
              <w:rPr>
                <w:rFonts w:hint="eastAsia" w:ascii="宋体" w:hAnsi="宋体" w:eastAsia="宋体" w:cs="宋体"/>
                <w:sz w:val="24"/>
                <w:szCs w:val="24"/>
              </w:rPr>
            </w:pPr>
          </w:p>
        </w:tc>
        <w:tc>
          <w:tcPr>
            <w:tcW w:w="680" w:type="pct"/>
          </w:tcPr>
          <w:p w14:paraId="136682E4">
            <w:pPr>
              <w:spacing w:line="360" w:lineRule="exact"/>
              <w:jc w:val="center"/>
              <w:rPr>
                <w:rFonts w:hint="eastAsia" w:ascii="宋体" w:hAnsi="宋体" w:eastAsia="宋体" w:cs="宋体"/>
                <w:sz w:val="24"/>
                <w:szCs w:val="24"/>
              </w:rPr>
            </w:pPr>
          </w:p>
        </w:tc>
        <w:tc>
          <w:tcPr>
            <w:tcW w:w="687" w:type="pct"/>
          </w:tcPr>
          <w:p w14:paraId="5EB81B13">
            <w:pPr>
              <w:spacing w:line="360" w:lineRule="exact"/>
              <w:jc w:val="center"/>
              <w:rPr>
                <w:rFonts w:hint="eastAsia" w:ascii="宋体" w:hAnsi="宋体" w:eastAsia="宋体" w:cs="宋体"/>
                <w:sz w:val="24"/>
                <w:szCs w:val="24"/>
              </w:rPr>
            </w:pPr>
          </w:p>
        </w:tc>
      </w:tr>
      <w:tr w14:paraId="2D25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8" w:type="pct"/>
            <w:vAlign w:val="center"/>
          </w:tcPr>
          <w:p w14:paraId="36B0861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2241" w:type="pct"/>
            <w:vAlign w:val="center"/>
          </w:tcPr>
          <w:p w14:paraId="2D143CA1">
            <w:pPr>
              <w:spacing w:line="360" w:lineRule="exact"/>
              <w:jc w:val="left"/>
              <w:rPr>
                <w:rFonts w:hint="eastAsia" w:ascii="宋体" w:hAnsi="宋体" w:eastAsia="宋体" w:cs="宋体"/>
                <w:sz w:val="24"/>
                <w:szCs w:val="24"/>
              </w:rPr>
            </w:pPr>
            <w:r>
              <w:rPr>
                <w:rFonts w:hint="eastAsia" w:ascii="宋体" w:hAnsi="宋体" w:eastAsia="宋体" w:cs="宋体"/>
                <w:sz w:val="24"/>
                <w:szCs w:val="24"/>
              </w:rPr>
              <w:t>对有效投诉和需要整改事件的改进</w:t>
            </w:r>
          </w:p>
        </w:tc>
        <w:tc>
          <w:tcPr>
            <w:tcW w:w="575" w:type="pct"/>
          </w:tcPr>
          <w:p w14:paraId="7C66A907">
            <w:pPr>
              <w:spacing w:line="360" w:lineRule="exact"/>
              <w:jc w:val="center"/>
              <w:rPr>
                <w:rFonts w:hint="eastAsia" w:ascii="宋体" w:hAnsi="宋体" w:eastAsia="宋体" w:cs="宋体"/>
                <w:sz w:val="24"/>
                <w:szCs w:val="24"/>
              </w:rPr>
            </w:pPr>
          </w:p>
        </w:tc>
        <w:tc>
          <w:tcPr>
            <w:tcW w:w="497" w:type="pct"/>
          </w:tcPr>
          <w:p w14:paraId="096F68C2">
            <w:pPr>
              <w:spacing w:line="360" w:lineRule="exact"/>
              <w:jc w:val="center"/>
              <w:rPr>
                <w:rFonts w:hint="eastAsia" w:ascii="宋体" w:hAnsi="宋体" w:eastAsia="宋体" w:cs="宋体"/>
                <w:sz w:val="24"/>
                <w:szCs w:val="24"/>
              </w:rPr>
            </w:pPr>
          </w:p>
        </w:tc>
        <w:tc>
          <w:tcPr>
            <w:tcW w:w="680" w:type="pct"/>
          </w:tcPr>
          <w:p w14:paraId="12128DA8">
            <w:pPr>
              <w:spacing w:line="360" w:lineRule="exact"/>
              <w:jc w:val="center"/>
              <w:rPr>
                <w:rFonts w:hint="eastAsia" w:ascii="宋体" w:hAnsi="宋体" w:eastAsia="宋体" w:cs="宋体"/>
                <w:sz w:val="24"/>
                <w:szCs w:val="24"/>
              </w:rPr>
            </w:pPr>
          </w:p>
        </w:tc>
        <w:tc>
          <w:tcPr>
            <w:tcW w:w="687" w:type="pct"/>
          </w:tcPr>
          <w:p w14:paraId="6CD11BD4">
            <w:pPr>
              <w:spacing w:line="360" w:lineRule="exact"/>
              <w:jc w:val="center"/>
              <w:rPr>
                <w:rFonts w:hint="eastAsia" w:ascii="宋体" w:hAnsi="宋体" w:eastAsia="宋体" w:cs="宋体"/>
                <w:sz w:val="24"/>
                <w:szCs w:val="24"/>
              </w:rPr>
            </w:pPr>
          </w:p>
        </w:tc>
      </w:tr>
      <w:tr w14:paraId="3224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18" w:type="pct"/>
            <w:vAlign w:val="center"/>
          </w:tcPr>
          <w:p w14:paraId="125B60A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2241" w:type="pct"/>
            <w:vAlign w:val="center"/>
          </w:tcPr>
          <w:p w14:paraId="5696E14B">
            <w:pPr>
              <w:spacing w:line="360" w:lineRule="exact"/>
              <w:jc w:val="left"/>
              <w:rPr>
                <w:rFonts w:hint="eastAsia" w:ascii="宋体" w:hAnsi="宋体" w:eastAsia="宋体" w:cs="宋体"/>
                <w:sz w:val="24"/>
                <w:szCs w:val="24"/>
              </w:rPr>
            </w:pPr>
            <w:r>
              <w:rPr>
                <w:rFonts w:hint="eastAsia" w:ascii="宋体" w:hAnsi="宋体" w:eastAsia="宋体" w:cs="宋体"/>
                <w:sz w:val="24"/>
                <w:szCs w:val="24"/>
              </w:rPr>
              <w:t>服务区域场所的保洁质量</w:t>
            </w:r>
          </w:p>
        </w:tc>
        <w:tc>
          <w:tcPr>
            <w:tcW w:w="575" w:type="pct"/>
          </w:tcPr>
          <w:p w14:paraId="754DEE28">
            <w:pPr>
              <w:spacing w:line="360" w:lineRule="exact"/>
              <w:jc w:val="center"/>
              <w:rPr>
                <w:rFonts w:hint="eastAsia" w:ascii="宋体" w:hAnsi="宋体" w:eastAsia="宋体" w:cs="宋体"/>
                <w:sz w:val="24"/>
                <w:szCs w:val="24"/>
              </w:rPr>
            </w:pPr>
          </w:p>
        </w:tc>
        <w:tc>
          <w:tcPr>
            <w:tcW w:w="497" w:type="pct"/>
          </w:tcPr>
          <w:p w14:paraId="49B674A9">
            <w:pPr>
              <w:spacing w:line="360" w:lineRule="exact"/>
              <w:jc w:val="center"/>
              <w:rPr>
                <w:rFonts w:hint="eastAsia" w:ascii="宋体" w:hAnsi="宋体" w:eastAsia="宋体" w:cs="宋体"/>
                <w:sz w:val="24"/>
                <w:szCs w:val="24"/>
              </w:rPr>
            </w:pPr>
          </w:p>
        </w:tc>
        <w:tc>
          <w:tcPr>
            <w:tcW w:w="680" w:type="pct"/>
          </w:tcPr>
          <w:p w14:paraId="77A6423F">
            <w:pPr>
              <w:spacing w:line="360" w:lineRule="exact"/>
              <w:jc w:val="center"/>
              <w:rPr>
                <w:rFonts w:hint="eastAsia" w:ascii="宋体" w:hAnsi="宋体" w:eastAsia="宋体" w:cs="宋体"/>
                <w:sz w:val="24"/>
                <w:szCs w:val="24"/>
              </w:rPr>
            </w:pPr>
          </w:p>
        </w:tc>
        <w:tc>
          <w:tcPr>
            <w:tcW w:w="687" w:type="pct"/>
          </w:tcPr>
          <w:p w14:paraId="40485656">
            <w:pPr>
              <w:spacing w:line="360" w:lineRule="exact"/>
              <w:jc w:val="center"/>
              <w:rPr>
                <w:rFonts w:hint="eastAsia" w:ascii="宋体" w:hAnsi="宋体" w:eastAsia="宋体" w:cs="宋体"/>
                <w:sz w:val="24"/>
                <w:szCs w:val="24"/>
              </w:rPr>
            </w:pPr>
          </w:p>
        </w:tc>
      </w:tr>
      <w:tr w14:paraId="338B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8" w:type="pct"/>
            <w:vAlign w:val="center"/>
          </w:tcPr>
          <w:p w14:paraId="4CBEC8F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2241" w:type="pct"/>
            <w:vAlign w:val="center"/>
          </w:tcPr>
          <w:p w14:paraId="4E3056AA">
            <w:pPr>
              <w:spacing w:line="360" w:lineRule="exact"/>
              <w:jc w:val="left"/>
              <w:rPr>
                <w:rFonts w:hint="eastAsia" w:ascii="宋体" w:hAnsi="宋体" w:eastAsia="宋体" w:cs="宋体"/>
                <w:sz w:val="24"/>
                <w:szCs w:val="24"/>
              </w:rPr>
            </w:pPr>
            <w:r>
              <w:rPr>
                <w:rFonts w:hint="eastAsia" w:ascii="宋体" w:hAnsi="宋体" w:eastAsia="宋体" w:cs="宋体"/>
                <w:sz w:val="24"/>
                <w:szCs w:val="24"/>
              </w:rPr>
              <w:t>保洁的及时性</w:t>
            </w:r>
          </w:p>
        </w:tc>
        <w:tc>
          <w:tcPr>
            <w:tcW w:w="575" w:type="pct"/>
          </w:tcPr>
          <w:p w14:paraId="2F7994AC">
            <w:pPr>
              <w:spacing w:line="360" w:lineRule="exact"/>
              <w:jc w:val="center"/>
              <w:rPr>
                <w:rFonts w:hint="eastAsia" w:ascii="宋体" w:hAnsi="宋体" w:eastAsia="宋体" w:cs="宋体"/>
                <w:sz w:val="24"/>
                <w:szCs w:val="24"/>
              </w:rPr>
            </w:pPr>
          </w:p>
        </w:tc>
        <w:tc>
          <w:tcPr>
            <w:tcW w:w="497" w:type="pct"/>
          </w:tcPr>
          <w:p w14:paraId="664946F3">
            <w:pPr>
              <w:spacing w:line="360" w:lineRule="exact"/>
              <w:jc w:val="center"/>
              <w:rPr>
                <w:rFonts w:hint="eastAsia" w:ascii="宋体" w:hAnsi="宋体" w:eastAsia="宋体" w:cs="宋体"/>
                <w:sz w:val="24"/>
                <w:szCs w:val="24"/>
              </w:rPr>
            </w:pPr>
          </w:p>
        </w:tc>
        <w:tc>
          <w:tcPr>
            <w:tcW w:w="680" w:type="pct"/>
          </w:tcPr>
          <w:p w14:paraId="2433C886">
            <w:pPr>
              <w:spacing w:line="360" w:lineRule="exact"/>
              <w:jc w:val="center"/>
              <w:rPr>
                <w:rFonts w:hint="eastAsia" w:ascii="宋体" w:hAnsi="宋体" w:eastAsia="宋体" w:cs="宋体"/>
                <w:sz w:val="24"/>
                <w:szCs w:val="24"/>
              </w:rPr>
            </w:pPr>
          </w:p>
        </w:tc>
        <w:tc>
          <w:tcPr>
            <w:tcW w:w="687" w:type="pct"/>
          </w:tcPr>
          <w:p w14:paraId="71A073E6">
            <w:pPr>
              <w:spacing w:line="360" w:lineRule="exact"/>
              <w:jc w:val="center"/>
              <w:rPr>
                <w:rFonts w:hint="eastAsia" w:ascii="宋体" w:hAnsi="宋体" w:eastAsia="宋体" w:cs="宋体"/>
                <w:sz w:val="24"/>
                <w:szCs w:val="24"/>
              </w:rPr>
            </w:pPr>
          </w:p>
        </w:tc>
      </w:tr>
      <w:tr w14:paraId="67E1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8" w:type="pct"/>
            <w:vAlign w:val="center"/>
          </w:tcPr>
          <w:p w14:paraId="7F32D2C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2241" w:type="pct"/>
            <w:vAlign w:val="center"/>
          </w:tcPr>
          <w:p w14:paraId="5BCE5685">
            <w:pPr>
              <w:spacing w:line="360" w:lineRule="exact"/>
              <w:jc w:val="left"/>
              <w:rPr>
                <w:rFonts w:hint="eastAsia" w:ascii="宋体" w:hAnsi="宋体" w:eastAsia="宋体" w:cs="宋体"/>
                <w:sz w:val="24"/>
                <w:szCs w:val="24"/>
              </w:rPr>
            </w:pPr>
            <w:r>
              <w:rPr>
                <w:rFonts w:hint="eastAsia" w:ascii="宋体" w:hAnsi="宋体" w:eastAsia="宋体" w:cs="宋体"/>
                <w:sz w:val="24"/>
                <w:szCs w:val="24"/>
              </w:rPr>
              <w:t>医疗废物处理情况</w:t>
            </w:r>
          </w:p>
        </w:tc>
        <w:tc>
          <w:tcPr>
            <w:tcW w:w="575" w:type="pct"/>
          </w:tcPr>
          <w:p w14:paraId="15DA07F5">
            <w:pPr>
              <w:spacing w:line="360" w:lineRule="exact"/>
              <w:jc w:val="center"/>
              <w:rPr>
                <w:rFonts w:hint="eastAsia" w:ascii="宋体" w:hAnsi="宋体" w:eastAsia="宋体" w:cs="宋体"/>
                <w:sz w:val="24"/>
                <w:szCs w:val="24"/>
              </w:rPr>
            </w:pPr>
          </w:p>
        </w:tc>
        <w:tc>
          <w:tcPr>
            <w:tcW w:w="497" w:type="pct"/>
          </w:tcPr>
          <w:p w14:paraId="686FFB19">
            <w:pPr>
              <w:spacing w:line="360" w:lineRule="exact"/>
              <w:jc w:val="center"/>
              <w:rPr>
                <w:rFonts w:hint="eastAsia" w:ascii="宋体" w:hAnsi="宋体" w:eastAsia="宋体" w:cs="宋体"/>
                <w:sz w:val="24"/>
                <w:szCs w:val="24"/>
              </w:rPr>
            </w:pPr>
          </w:p>
        </w:tc>
        <w:tc>
          <w:tcPr>
            <w:tcW w:w="680" w:type="pct"/>
          </w:tcPr>
          <w:p w14:paraId="2B00D7A8">
            <w:pPr>
              <w:spacing w:line="360" w:lineRule="exact"/>
              <w:jc w:val="center"/>
              <w:rPr>
                <w:rFonts w:hint="eastAsia" w:ascii="宋体" w:hAnsi="宋体" w:eastAsia="宋体" w:cs="宋体"/>
                <w:sz w:val="24"/>
                <w:szCs w:val="24"/>
              </w:rPr>
            </w:pPr>
          </w:p>
        </w:tc>
        <w:tc>
          <w:tcPr>
            <w:tcW w:w="687" w:type="pct"/>
          </w:tcPr>
          <w:p w14:paraId="5A5E1F3F">
            <w:pPr>
              <w:spacing w:line="360" w:lineRule="exact"/>
              <w:jc w:val="center"/>
              <w:rPr>
                <w:rFonts w:hint="eastAsia" w:ascii="宋体" w:hAnsi="宋体" w:eastAsia="宋体" w:cs="宋体"/>
                <w:sz w:val="24"/>
                <w:szCs w:val="24"/>
              </w:rPr>
            </w:pPr>
          </w:p>
        </w:tc>
      </w:tr>
      <w:tr w14:paraId="10EC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8" w:type="pct"/>
            <w:vAlign w:val="center"/>
          </w:tcPr>
          <w:p w14:paraId="557F4DCA">
            <w:pPr>
              <w:spacing w:line="360" w:lineRule="exact"/>
              <w:jc w:val="center"/>
              <w:rPr>
                <w:rFonts w:hint="eastAsia" w:ascii="宋体" w:hAnsi="宋体" w:eastAsia="宋体" w:cs="宋体"/>
                <w:sz w:val="24"/>
                <w:szCs w:val="24"/>
              </w:rPr>
            </w:pPr>
            <w:r>
              <w:rPr>
                <w:rFonts w:hint="eastAsia" w:ascii="宋体" w:hAnsi="宋体" w:cs="宋体"/>
                <w:sz w:val="24"/>
                <w:szCs w:val="24"/>
              </w:rPr>
              <w:t>15</w:t>
            </w:r>
          </w:p>
        </w:tc>
        <w:tc>
          <w:tcPr>
            <w:tcW w:w="2241" w:type="pct"/>
            <w:vAlign w:val="center"/>
          </w:tcPr>
          <w:p w14:paraId="0FD825DD">
            <w:pPr>
              <w:spacing w:line="360" w:lineRule="exact"/>
              <w:jc w:val="left"/>
              <w:rPr>
                <w:rFonts w:hint="eastAsia" w:ascii="宋体" w:hAnsi="宋体" w:eastAsia="宋体" w:cs="宋体"/>
                <w:sz w:val="24"/>
                <w:szCs w:val="24"/>
              </w:rPr>
            </w:pPr>
            <w:r>
              <w:rPr>
                <w:rFonts w:hint="eastAsia" w:ascii="宋体" w:hAnsi="宋体" w:cs="宋体"/>
                <w:sz w:val="24"/>
                <w:szCs w:val="24"/>
              </w:rPr>
              <w:t>卫生间干燥洁净无异味</w:t>
            </w:r>
          </w:p>
        </w:tc>
        <w:tc>
          <w:tcPr>
            <w:tcW w:w="575" w:type="pct"/>
          </w:tcPr>
          <w:p w14:paraId="72313CD7">
            <w:pPr>
              <w:spacing w:line="360" w:lineRule="exact"/>
              <w:jc w:val="center"/>
              <w:rPr>
                <w:rFonts w:hint="eastAsia" w:ascii="宋体" w:hAnsi="宋体" w:eastAsia="宋体" w:cs="宋体"/>
                <w:sz w:val="24"/>
                <w:szCs w:val="24"/>
              </w:rPr>
            </w:pPr>
          </w:p>
        </w:tc>
        <w:tc>
          <w:tcPr>
            <w:tcW w:w="497" w:type="pct"/>
          </w:tcPr>
          <w:p w14:paraId="65F7EEBA">
            <w:pPr>
              <w:spacing w:line="360" w:lineRule="exact"/>
              <w:jc w:val="center"/>
              <w:rPr>
                <w:rFonts w:hint="eastAsia" w:ascii="宋体" w:hAnsi="宋体" w:eastAsia="宋体" w:cs="宋体"/>
                <w:sz w:val="24"/>
                <w:szCs w:val="24"/>
              </w:rPr>
            </w:pPr>
          </w:p>
        </w:tc>
        <w:tc>
          <w:tcPr>
            <w:tcW w:w="680" w:type="pct"/>
          </w:tcPr>
          <w:p w14:paraId="738E41B0">
            <w:pPr>
              <w:spacing w:line="360" w:lineRule="exact"/>
              <w:jc w:val="center"/>
              <w:rPr>
                <w:rFonts w:hint="eastAsia" w:ascii="宋体" w:hAnsi="宋体" w:eastAsia="宋体" w:cs="宋体"/>
                <w:sz w:val="24"/>
                <w:szCs w:val="24"/>
              </w:rPr>
            </w:pPr>
          </w:p>
        </w:tc>
        <w:tc>
          <w:tcPr>
            <w:tcW w:w="687" w:type="pct"/>
          </w:tcPr>
          <w:p w14:paraId="337B0143">
            <w:pPr>
              <w:spacing w:line="360" w:lineRule="exact"/>
              <w:jc w:val="center"/>
              <w:rPr>
                <w:rFonts w:hint="eastAsia" w:ascii="宋体" w:hAnsi="宋体" w:eastAsia="宋体" w:cs="宋体"/>
                <w:sz w:val="24"/>
                <w:szCs w:val="24"/>
              </w:rPr>
            </w:pPr>
          </w:p>
        </w:tc>
      </w:tr>
      <w:tr w14:paraId="4393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18" w:type="pct"/>
            <w:vAlign w:val="center"/>
          </w:tcPr>
          <w:p w14:paraId="514B61DE">
            <w:pPr>
              <w:spacing w:line="360" w:lineRule="exact"/>
              <w:jc w:val="center"/>
              <w:rPr>
                <w:rFonts w:hint="eastAsia" w:ascii="宋体" w:hAnsi="宋体" w:eastAsia="宋体" w:cs="宋体"/>
                <w:sz w:val="24"/>
                <w:szCs w:val="24"/>
              </w:rPr>
            </w:pPr>
            <w:r>
              <w:rPr>
                <w:rFonts w:hint="eastAsia" w:ascii="宋体" w:hAnsi="宋体" w:cs="宋体"/>
                <w:sz w:val="24"/>
                <w:szCs w:val="24"/>
              </w:rPr>
              <w:t>16</w:t>
            </w:r>
          </w:p>
        </w:tc>
        <w:tc>
          <w:tcPr>
            <w:tcW w:w="2241" w:type="pct"/>
            <w:vAlign w:val="center"/>
          </w:tcPr>
          <w:p w14:paraId="53F65C3C">
            <w:pPr>
              <w:spacing w:line="360" w:lineRule="exact"/>
              <w:jc w:val="left"/>
              <w:rPr>
                <w:rFonts w:hint="eastAsia" w:ascii="宋体" w:hAnsi="宋体" w:eastAsia="宋体" w:cs="宋体"/>
                <w:sz w:val="24"/>
                <w:szCs w:val="24"/>
              </w:rPr>
            </w:pPr>
            <w:r>
              <w:rPr>
                <w:rFonts w:hint="eastAsia" w:ascii="宋体" w:hAnsi="宋体" w:eastAsia="宋体" w:cs="宋体"/>
                <w:sz w:val="24"/>
                <w:szCs w:val="24"/>
              </w:rPr>
              <w:t>保洁工具分类、使用及摆放情况</w:t>
            </w:r>
          </w:p>
        </w:tc>
        <w:tc>
          <w:tcPr>
            <w:tcW w:w="575" w:type="pct"/>
          </w:tcPr>
          <w:p w14:paraId="2D3D5ACA">
            <w:pPr>
              <w:spacing w:line="360" w:lineRule="exact"/>
              <w:jc w:val="center"/>
              <w:rPr>
                <w:rFonts w:hint="eastAsia" w:ascii="宋体" w:hAnsi="宋体" w:eastAsia="宋体" w:cs="宋体"/>
                <w:sz w:val="24"/>
                <w:szCs w:val="24"/>
              </w:rPr>
            </w:pPr>
          </w:p>
        </w:tc>
        <w:tc>
          <w:tcPr>
            <w:tcW w:w="497" w:type="pct"/>
          </w:tcPr>
          <w:p w14:paraId="25D0CDED">
            <w:pPr>
              <w:spacing w:line="360" w:lineRule="exact"/>
              <w:jc w:val="center"/>
              <w:rPr>
                <w:rFonts w:hint="eastAsia" w:ascii="宋体" w:hAnsi="宋体" w:eastAsia="宋体" w:cs="宋体"/>
                <w:sz w:val="24"/>
                <w:szCs w:val="24"/>
              </w:rPr>
            </w:pPr>
          </w:p>
        </w:tc>
        <w:tc>
          <w:tcPr>
            <w:tcW w:w="680" w:type="pct"/>
          </w:tcPr>
          <w:p w14:paraId="5678CF11">
            <w:pPr>
              <w:spacing w:line="360" w:lineRule="exact"/>
              <w:jc w:val="center"/>
              <w:rPr>
                <w:rFonts w:hint="eastAsia" w:ascii="宋体" w:hAnsi="宋体" w:eastAsia="宋体" w:cs="宋体"/>
                <w:sz w:val="24"/>
                <w:szCs w:val="24"/>
              </w:rPr>
            </w:pPr>
          </w:p>
        </w:tc>
        <w:tc>
          <w:tcPr>
            <w:tcW w:w="687" w:type="pct"/>
          </w:tcPr>
          <w:p w14:paraId="73ACB470">
            <w:pPr>
              <w:spacing w:line="360" w:lineRule="exact"/>
              <w:jc w:val="center"/>
              <w:rPr>
                <w:rFonts w:hint="eastAsia" w:ascii="宋体" w:hAnsi="宋体" w:eastAsia="宋体" w:cs="宋体"/>
                <w:sz w:val="24"/>
                <w:szCs w:val="24"/>
              </w:rPr>
            </w:pPr>
          </w:p>
        </w:tc>
      </w:tr>
      <w:tr w14:paraId="50BB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8" w:type="pct"/>
            <w:vAlign w:val="center"/>
          </w:tcPr>
          <w:p w14:paraId="7BF808FE">
            <w:pPr>
              <w:spacing w:line="360" w:lineRule="exact"/>
              <w:jc w:val="center"/>
              <w:rPr>
                <w:rFonts w:hint="eastAsia" w:ascii="宋体" w:hAnsi="宋体" w:eastAsia="宋体" w:cs="宋体"/>
                <w:sz w:val="24"/>
                <w:szCs w:val="24"/>
              </w:rPr>
            </w:pPr>
            <w:r>
              <w:rPr>
                <w:rFonts w:hint="eastAsia" w:ascii="宋体" w:hAnsi="宋体" w:cs="宋体"/>
                <w:sz w:val="24"/>
                <w:szCs w:val="24"/>
              </w:rPr>
              <w:t>17</w:t>
            </w:r>
          </w:p>
        </w:tc>
        <w:tc>
          <w:tcPr>
            <w:tcW w:w="2241" w:type="pct"/>
            <w:vAlign w:val="center"/>
          </w:tcPr>
          <w:p w14:paraId="757E02E3">
            <w:pPr>
              <w:spacing w:line="360" w:lineRule="exact"/>
              <w:jc w:val="left"/>
              <w:rPr>
                <w:rFonts w:hint="eastAsia" w:ascii="宋体" w:hAnsi="宋体" w:eastAsia="宋体" w:cs="宋体"/>
                <w:sz w:val="24"/>
                <w:szCs w:val="24"/>
              </w:rPr>
            </w:pPr>
            <w:r>
              <w:rPr>
                <w:rFonts w:hint="eastAsia" w:ascii="宋体" w:hAnsi="宋体" w:eastAsia="宋体" w:cs="宋体"/>
                <w:sz w:val="24"/>
                <w:szCs w:val="24"/>
              </w:rPr>
              <w:t>保洁员与医务人员配合情况</w:t>
            </w:r>
          </w:p>
        </w:tc>
        <w:tc>
          <w:tcPr>
            <w:tcW w:w="575" w:type="pct"/>
          </w:tcPr>
          <w:p w14:paraId="7E41C02A">
            <w:pPr>
              <w:spacing w:line="360" w:lineRule="exact"/>
              <w:jc w:val="center"/>
              <w:rPr>
                <w:rFonts w:hint="eastAsia" w:ascii="宋体" w:hAnsi="宋体" w:eastAsia="宋体" w:cs="宋体"/>
                <w:sz w:val="24"/>
                <w:szCs w:val="24"/>
              </w:rPr>
            </w:pPr>
          </w:p>
        </w:tc>
        <w:tc>
          <w:tcPr>
            <w:tcW w:w="497" w:type="pct"/>
          </w:tcPr>
          <w:p w14:paraId="3B75F548">
            <w:pPr>
              <w:spacing w:line="360" w:lineRule="exact"/>
              <w:jc w:val="center"/>
              <w:rPr>
                <w:rFonts w:hint="eastAsia" w:ascii="宋体" w:hAnsi="宋体" w:eastAsia="宋体" w:cs="宋体"/>
                <w:sz w:val="24"/>
                <w:szCs w:val="24"/>
              </w:rPr>
            </w:pPr>
          </w:p>
        </w:tc>
        <w:tc>
          <w:tcPr>
            <w:tcW w:w="680" w:type="pct"/>
          </w:tcPr>
          <w:p w14:paraId="374FA5E5">
            <w:pPr>
              <w:spacing w:line="360" w:lineRule="exact"/>
              <w:jc w:val="center"/>
              <w:rPr>
                <w:rFonts w:hint="eastAsia" w:ascii="宋体" w:hAnsi="宋体" w:eastAsia="宋体" w:cs="宋体"/>
                <w:sz w:val="24"/>
                <w:szCs w:val="24"/>
              </w:rPr>
            </w:pPr>
          </w:p>
        </w:tc>
        <w:tc>
          <w:tcPr>
            <w:tcW w:w="687" w:type="pct"/>
          </w:tcPr>
          <w:p w14:paraId="059C1AC3">
            <w:pPr>
              <w:spacing w:line="360" w:lineRule="exact"/>
              <w:jc w:val="center"/>
              <w:rPr>
                <w:rFonts w:hint="eastAsia" w:ascii="宋体" w:hAnsi="宋体" w:eastAsia="宋体" w:cs="宋体"/>
                <w:sz w:val="24"/>
                <w:szCs w:val="24"/>
              </w:rPr>
            </w:pPr>
          </w:p>
        </w:tc>
      </w:tr>
      <w:tr w14:paraId="457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18" w:type="pct"/>
            <w:vAlign w:val="center"/>
          </w:tcPr>
          <w:p w14:paraId="3D636F04">
            <w:pPr>
              <w:spacing w:line="360" w:lineRule="exact"/>
              <w:jc w:val="center"/>
              <w:rPr>
                <w:rFonts w:hint="eastAsia" w:ascii="宋体" w:hAnsi="宋体" w:eastAsia="宋体" w:cs="宋体"/>
                <w:sz w:val="24"/>
                <w:szCs w:val="24"/>
              </w:rPr>
            </w:pPr>
            <w:r>
              <w:rPr>
                <w:rFonts w:hint="eastAsia" w:ascii="宋体" w:hAnsi="宋体" w:cs="宋体"/>
                <w:sz w:val="24"/>
                <w:szCs w:val="24"/>
              </w:rPr>
              <w:t>18</w:t>
            </w:r>
          </w:p>
        </w:tc>
        <w:tc>
          <w:tcPr>
            <w:tcW w:w="2241" w:type="pct"/>
            <w:vAlign w:val="center"/>
          </w:tcPr>
          <w:p w14:paraId="2AA6B450">
            <w:pPr>
              <w:spacing w:line="360" w:lineRule="exact"/>
              <w:jc w:val="left"/>
              <w:rPr>
                <w:rFonts w:hint="eastAsia" w:ascii="宋体" w:hAnsi="宋体" w:eastAsia="宋体" w:cs="宋体"/>
                <w:sz w:val="24"/>
                <w:szCs w:val="24"/>
              </w:rPr>
            </w:pPr>
            <w:r>
              <w:rPr>
                <w:rFonts w:hint="eastAsia" w:ascii="宋体" w:hAnsi="宋体" w:eastAsia="宋体" w:cs="宋体"/>
                <w:sz w:val="24"/>
                <w:szCs w:val="24"/>
              </w:rPr>
              <w:t>预防感染措施的实施情况</w:t>
            </w:r>
          </w:p>
        </w:tc>
        <w:tc>
          <w:tcPr>
            <w:tcW w:w="575" w:type="pct"/>
          </w:tcPr>
          <w:p w14:paraId="58601BF4">
            <w:pPr>
              <w:spacing w:line="360" w:lineRule="exact"/>
              <w:jc w:val="center"/>
              <w:rPr>
                <w:rFonts w:hint="eastAsia" w:ascii="宋体" w:hAnsi="宋体" w:eastAsia="宋体" w:cs="宋体"/>
                <w:sz w:val="24"/>
                <w:szCs w:val="24"/>
              </w:rPr>
            </w:pPr>
          </w:p>
        </w:tc>
        <w:tc>
          <w:tcPr>
            <w:tcW w:w="497" w:type="pct"/>
          </w:tcPr>
          <w:p w14:paraId="7A1D5700">
            <w:pPr>
              <w:spacing w:line="360" w:lineRule="exact"/>
              <w:jc w:val="center"/>
              <w:rPr>
                <w:rFonts w:hint="eastAsia" w:ascii="宋体" w:hAnsi="宋体" w:eastAsia="宋体" w:cs="宋体"/>
                <w:sz w:val="24"/>
                <w:szCs w:val="24"/>
              </w:rPr>
            </w:pPr>
          </w:p>
        </w:tc>
        <w:tc>
          <w:tcPr>
            <w:tcW w:w="680" w:type="pct"/>
          </w:tcPr>
          <w:p w14:paraId="529F8266">
            <w:pPr>
              <w:spacing w:line="360" w:lineRule="exact"/>
              <w:jc w:val="center"/>
              <w:rPr>
                <w:rFonts w:hint="eastAsia" w:ascii="宋体" w:hAnsi="宋体" w:eastAsia="宋体" w:cs="宋体"/>
                <w:sz w:val="24"/>
                <w:szCs w:val="24"/>
              </w:rPr>
            </w:pPr>
          </w:p>
        </w:tc>
        <w:tc>
          <w:tcPr>
            <w:tcW w:w="687" w:type="pct"/>
          </w:tcPr>
          <w:p w14:paraId="4C5A765E">
            <w:pPr>
              <w:spacing w:line="360" w:lineRule="exact"/>
              <w:jc w:val="center"/>
              <w:rPr>
                <w:rFonts w:hint="eastAsia" w:ascii="宋体" w:hAnsi="宋体" w:eastAsia="宋体" w:cs="宋体"/>
                <w:sz w:val="24"/>
                <w:szCs w:val="24"/>
              </w:rPr>
            </w:pPr>
          </w:p>
        </w:tc>
      </w:tr>
      <w:tr w14:paraId="133E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18" w:type="pct"/>
            <w:vAlign w:val="center"/>
          </w:tcPr>
          <w:p w14:paraId="3CBC3080">
            <w:pPr>
              <w:spacing w:line="360" w:lineRule="exact"/>
              <w:jc w:val="center"/>
              <w:rPr>
                <w:rFonts w:hint="eastAsia" w:ascii="宋体" w:hAnsi="宋体" w:eastAsia="宋体" w:cs="宋体"/>
                <w:sz w:val="24"/>
                <w:szCs w:val="24"/>
              </w:rPr>
            </w:pPr>
            <w:r>
              <w:rPr>
                <w:rFonts w:hint="eastAsia" w:ascii="宋体" w:hAnsi="宋体" w:cs="宋体"/>
                <w:sz w:val="24"/>
                <w:szCs w:val="24"/>
              </w:rPr>
              <w:t>19</w:t>
            </w:r>
          </w:p>
        </w:tc>
        <w:tc>
          <w:tcPr>
            <w:tcW w:w="2241" w:type="pct"/>
            <w:vAlign w:val="center"/>
          </w:tcPr>
          <w:p w14:paraId="1A9D7904">
            <w:pPr>
              <w:spacing w:line="240" w:lineRule="auto"/>
              <w:jc w:val="left"/>
              <w:rPr>
                <w:rFonts w:hint="eastAsia" w:ascii="宋体" w:hAnsi="宋体" w:eastAsia="宋体" w:cs="宋体"/>
                <w:sz w:val="24"/>
                <w:szCs w:val="24"/>
              </w:rPr>
            </w:pPr>
            <w:r>
              <w:rPr>
                <w:rFonts w:hint="eastAsia" w:ascii="宋体" w:hAnsi="宋体" w:eastAsia="宋体" w:cs="宋体"/>
                <w:sz w:val="24"/>
                <w:szCs w:val="24"/>
              </w:rPr>
              <w:t>管理人员到现场监督保洁质量频率，出现问题时处理问题的工作效率</w:t>
            </w:r>
          </w:p>
        </w:tc>
        <w:tc>
          <w:tcPr>
            <w:tcW w:w="575" w:type="pct"/>
            <w:vAlign w:val="center"/>
          </w:tcPr>
          <w:p w14:paraId="2638521E">
            <w:pPr>
              <w:spacing w:line="360" w:lineRule="exact"/>
              <w:jc w:val="center"/>
              <w:rPr>
                <w:rFonts w:hint="eastAsia" w:ascii="宋体" w:hAnsi="宋体" w:eastAsia="宋体" w:cs="宋体"/>
                <w:sz w:val="24"/>
                <w:szCs w:val="24"/>
              </w:rPr>
            </w:pPr>
          </w:p>
        </w:tc>
        <w:tc>
          <w:tcPr>
            <w:tcW w:w="497" w:type="pct"/>
            <w:vAlign w:val="center"/>
          </w:tcPr>
          <w:p w14:paraId="59B2FD32">
            <w:pPr>
              <w:spacing w:line="360" w:lineRule="exact"/>
              <w:jc w:val="center"/>
              <w:rPr>
                <w:rFonts w:hint="eastAsia" w:ascii="宋体" w:hAnsi="宋体" w:eastAsia="宋体" w:cs="宋体"/>
                <w:sz w:val="24"/>
                <w:szCs w:val="24"/>
              </w:rPr>
            </w:pPr>
          </w:p>
        </w:tc>
        <w:tc>
          <w:tcPr>
            <w:tcW w:w="680" w:type="pct"/>
            <w:vAlign w:val="center"/>
          </w:tcPr>
          <w:p w14:paraId="42A85F20">
            <w:pPr>
              <w:spacing w:line="360" w:lineRule="exact"/>
              <w:jc w:val="center"/>
              <w:rPr>
                <w:rFonts w:hint="eastAsia" w:ascii="宋体" w:hAnsi="宋体" w:eastAsia="宋体" w:cs="宋体"/>
                <w:sz w:val="24"/>
                <w:szCs w:val="24"/>
              </w:rPr>
            </w:pPr>
          </w:p>
        </w:tc>
        <w:tc>
          <w:tcPr>
            <w:tcW w:w="687" w:type="pct"/>
            <w:vAlign w:val="center"/>
          </w:tcPr>
          <w:p w14:paraId="5056210C">
            <w:pPr>
              <w:spacing w:line="360" w:lineRule="exact"/>
              <w:jc w:val="center"/>
              <w:rPr>
                <w:rFonts w:hint="eastAsia" w:ascii="宋体" w:hAnsi="宋体" w:eastAsia="宋体" w:cs="宋体"/>
                <w:sz w:val="24"/>
                <w:szCs w:val="24"/>
              </w:rPr>
            </w:pPr>
          </w:p>
        </w:tc>
      </w:tr>
      <w:tr w14:paraId="34D0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18" w:type="pct"/>
            <w:vAlign w:val="center"/>
          </w:tcPr>
          <w:p w14:paraId="63E83A21">
            <w:pPr>
              <w:spacing w:line="360" w:lineRule="exact"/>
              <w:jc w:val="center"/>
              <w:rPr>
                <w:rFonts w:hint="eastAsia" w:ascii="宋体" w:hAnsi="宋体" w:eastAsia="宋体" w:cs="宋体"/>
                <w:sz w:val="24"/>
                <w:szCs w:val="24"/>
              </w:rPr>
            </w:pPr>
            <w:r>
              <w:rPr>
                <w:rFonts w:hint="eastAsia" w:ascii="宋体" w:hAnsi="宋体" w:cs="宋体"/>
                <w:sz w:val="24"/>
                <w:szCs w:val="24"/>
              </w:rPr>
              <w:t>20</w:t>
            </w:r>
          </w:p>
        </w:tc>
        <w:tc>
          <w:tcPr>
            <w:tcW w:w="2241" w:type="pct"/>
            <w:vAlign w:val="center"/>
          </w:tcPr>
          <w:p w14:paraId="5F0AF9D9">
            <w:pPr>
              <w:spacing w:line="240" w:lineRule="auto"/>
              <w:jc w:val="left"/>
              <w:rPr>
                <w:rFonts w:hint="eastAsia" w:ascii="宋体" w:hAnsi="宋体" w:eastAsia="宋体" w:cs="宋体"/>
                <w:sz w:val="24"/>
                <w:szCs w:val="24"/>
              </w:rPr>
            </w:pPr>
            <w:r>
              <w:rPr>
                <w:rFonts w:hint="eastAsia" w:ascii="宋体" w:hAnsi="宋体" w:eastAsia="宋体" w:cs="宋体"/>
                <w:sz w:val="24"/>
                <w:szCs w:val="24"/>
              </w:rPr>
              <w:t>与当班的护工、运送员、保安工作协助、配合情况</w:t>
            </w:r>
          </w:p>
        </w:tc>
        <w:tc>
          <w:tcPr>
            <w:tcW w:w="575" w:type="pct"/>
            <w:vAlign w:val="center"/>
          </w:tcPr>
          <w:p w14:paraId="431FEF52">
            <w:pPr>
              <w:spacing w:line="360" w:lineRule="exact"/>
              <w:jc w:val="center"/>
              <w:rPr>
                <w:rFonts w:hint="eastAsia" w:ascii="宋体" w:hAnsi="宋体" w:eastAsia="宋体" w:cs="宋体"/>
                <w:sz w:val="24"/>
                <w:szCs w:val="24"/>
              </w:rPr>
            </w:pPr>
          </w:p>
        </w:tc>
        <w:tc>
          <w:tcPr>
            <w:tcW w:w="497" w:type="pct"/>
            <w:vAlign w:val="center"/>
          </w:tcPr>
          <w:p w14:paraId="3B2CEF70">
            <w:pPr>
              <w:spacing w:line="360" w:lineRule="exact"/>
              <w:jc w:val="center"/>
              <w:rPr>
                <w:rFonts w:hint="eastAsia" w:ascii="宋体" w:hAnsi="宋体" w:eastAsia="宋体" w:cs="宋体"/>
                <w:sz w:val="24"/>
                <w:szCs w:val="24"/>
              </w:rPr>
            </w:pPr>
          </w:p>
        </w:tc>
        <w:tc>
          <w:tcPr>
            <w:tcW w:w="680" w:type="pct"/>
            <w:vAlign w:val="center"/>
          </w:tcPr>
          <w:p w14:paraId="45EA5C93">
            <w:pPr>
              <w:spacing w:line="360" w:lineRule="exact"/>
              <w:jc w:val="center"/>
              <w:rPr>
                <w:rFonts w:hint="eastAsia" w:ascii="宋体" w:hAnsi="宋体" w:eastAsia="宋体" w:cs="宋体"/>
                <w:sz w:val="24"/>
                <w:szCs w:val="24"/>
              </w:rPr>
            </w:pPr>
          </w:p>
        </w:tc>
        <w:tc>
          <w:tcPr>
            <w:tcW w:w="687" w:type="pct"/>
            <w:vAlign w:val="center"/>
          </w:tcPr>
          <w:p w14:paraId="4AEE58C8">
            <w:pPr>
              <w:spacing w:line="360" w:lineRule="exact"/>
              <w:jc w:val="center"/>
              <w:rPr>
                <w:rFonts w:hint="eastAsia" w:ascii="宋体" w:hAnsi="宋体" w:eastAsia="宋体" w:cs="宋体"/>
                <w:sz w:val="24"/>
                <w:szCs w:val="24"/>
              </w:rPr>
            </w:pPr>
          </w:p>
        </w:tc>
      </w:tr>
      <w:tr w14:paraId="072F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000" w:type="pct"/>
            <w:gridSpan w:val="6"/>
            <w:vAlign w:val="center"/>
          </w:tcPr>
          <w:p w14:paraId="4793ABB7">
            <w:pPr>
              <w:jc w:val="left"/>
              <w:rPr>
                <w:sz w:val="24"/>
                <w:szCs w:val="24"/>
              </w:rPr>
            </w:pPr>
            <w:r>
              <w:rPr>
                <w:rFonts w:hint="eastAsia"/>
                <w:sz w:val="24"/>
                <w:szCs w:val="24"/>
              </w:rPr>
              <w:t>备注：</w:t>
            </w:r>
            <w:r>
              <w:rPr>
                <w:rFonts w:hint="eastAsia" w:ascii="宋体" w:hAnsi="宋体" w:eastAsia="宋体" w:cs="宋体"/>
                <w:sz w:val="24"/>
                <w:szCs w:val="24"/>
              </w:rPr>
              <w:t>总分100分，请在选择相应分数里面打“√”</w:t>
            </w:r>
          </w:p>
        </w:tc>
      </w:tr>
      <w:tr w14:paraId="62B9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560" w:type="pct"/>
            <w:gridSpan w:val="2"/>
            <w:vAlign w:val="center"/>
          </w:tcPr>
          <w:p w14:paraId="4176DF24">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5" w:type="pct"/>
            <w:vAlign w:val="center"/>
          </w:tcPr>
          <w:p w14:paraId="085B3F00">
            <w:pPr>
              <w:spacing w:line="360" w:lineRule="exact"/>
              <w:jc w:val="center"/>
              <w:rPr>
                <w:rFonts w:hint="eastAsia" w:ascii="宋体" w:hAnsi="宋体" w:eastAsia="宋体" w:cs="宋体"/>
                <w:sz w:val="24"/>
                <w:szCs w:val="24"/>
              </w:rPr>
            </w:pPr>
          </w:p>
        </w:tc>
        <w:tc>
          <w:tcPr>
            <w:tcW w:w="497" w:type="pct"/>
            <w:vAlign w:val="center"/>
          </w:tcPr>
          <w:p w14:paraId="2F8C8B17">
            <w:pPr>
              <w:spacing w:line="360" w:lineRule="exact"/>
              <w:jc w:val="center"/>
              <w:rPr>
                <w:rFonts w:hint="eastAsia" w:ascii="宋体" w:hAnsi="宋体" w:eastAsia="宋体" w:cs="宋体"/>
                <w:sz w:val="24"/>
                <w:szCs w:val="24"/>
              </w:rPr>
            </w:pPr>
          </w:p>
        </w:tc>
        <w:tc>
          <w:tcPr>
            <w:tcW w:w="680" w:type="pct"/>
            <w:vAlign w:val="center"/>
          </w:tcPr>
          <w:p w14:paraId="3DC0ABA6">
            <w:pPr>
              <w:spacing w:line="360" w:lineRule="exact"/>
              <w:jc w:val="center"/>
              <w:rPr>
                <w:rFonts w:hint="eastAsia" w:ascii="宋体" w:hAnsi="宋体" w:eastAsia="宋体" w:cs="宋体"/>
                <w:sz w:val="24"/>
                <w:szCs w:val="24"/>
              </w:rPr>
            </w:pPr>
          </w:p>
        </w:tc>
        <w:tc>
          <w:tcPr>
            <w:tcW w:w="687" w:type="pct"/>
            <w:vAlign w:val="center"/>
          </w:tcPr>
          <w:p w14:paraId="2385E549">
            <w:pPr>
              <w:spacing w:line="360" w:lineRule="exact"/>
              <w:jc w:val="center"/>
              <w:rPr>
                <w:rFonts w:hint="eastAsia" w:ascii="宋体" w:hAnsi="宋体" w:eastAsia="宋体" w:cs="宋体"/>
                <w:sz w:val="24"/>
                <w:szCs w:val="24"/>
              </w:rPr>
            </w:pPr>
          </w:p>
        </w:tc>
      </w:tr>
      <w:tr w14:paraId="6539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000" w:type="pct"/>
            <w:gridSpan w:val="6"/>
            <w:vAlign w:val="center"/>
          </w:tcPr>
          <w:p w14:paraId="0F665E37">
            <w:pPr>
              <w:spacing w:line="360" w:lineRule="exact"/>
              <w:rPr>
                <w:rFonts w:hint="eastAsia" w:ascii="宋体" w:hAnsi="宋体" w:eastAsia="宋体" w:cs="宋体"/>
                <w:sz w:val="24"/>
                <w:szCs w:val="24"/>
              </w:rPr>
            </w:pPr>
            <w:r>
              <w:rPr>
                <w:rFonts w:hint="eastAsia" w:ascii="宋体" w:hAnsi="宋体" w:eastAsia="宋体" w:cs="宋体"/>
                <w:sz w:val="24"/>
                <w:szCs w:val="24"/>
              </w:rPr>
              <w:t>评分科室：                     签名：                       时间：</w:t>
            </w:r>
          </w:p>
        </w:tc>
      </w:tr>
    </w:tbl>
    <w:p w14:paraId="3A23AEDE">
      <w:pPr>
        <w:spacing w:line="240" w:lineRule="auto"/>
        <w:jc w:val="left"/>
        <w:outlineLvl w:val="2"/>
        <w:rPr>
          <w:rFonts w:hint="eastAsia" w:ascii="宋体" w:hAnsi="宋体" w:eastAsia="宋体" w:cs="宋体"/>
          <w:sz w:val="24"/>
          <w:szCs w:val="24"/>
        </w:rPr>
      </w:pPr>
    </w:p>
    <w:p w14:paraId="5BE0C2AE">
      <w:pPr>
        <w:spacing w:line="240" w:lineRule="auto"/>
        <w:jc w:val="left"/>
        <w:outlineLvl w:val="2"/>
        <w:rPr>
          <w:rFonts w:hint="eastAsia" w:ascii="宋体" w:hAnsi="宋体" w:eastAsia="宋体" w:cs="宋体"/>
          <w:sz w:val="24"/>
          <w:szCs w:val="24"/>
        </w:rPr>
      </w:pPr>
      <w:r>
        <w:rPr>
          <w:rFonts w:hint="eastAsia" w:ascii="宋体" w:hAnsi="宋体" w:eastAsia="宋体" w:cs="宋体"/>
          <w:sz w:val="24"/>
          <w:szCs w:val="24"/>
        </w:rPr>
        <w:t>表4：</w:t>
      </w:r>
    </w:p>
    <w:p w14:paraId="58997F1A">
      <w:pPr>
        <w:spacing w:line="276" w:lineRule="auto"/>
        <w:jc w:val="center"/>
        <w:rPr>
          <w:rFonts w:hint="eastAsia" w:ascii="宋体" w:hAnsi="宋体"/>
          <w:b/>
          <w:sz w:val="24"/>
          <w:szCs w:val="24"/>
        </w:rPr>
      </w:pPr>
      <w:r>
        <w:rPr>
          <w:rFonts w:hint="eastAsia" w:ascii="宋体" w:hAnsi="宋体"/>
          <w:b/>
          <w:sz w:val="24"/>
          <w:szCs w:val="24"/>
        </w:rPr>
        <w:t>物业管理人员考核评分表</w:t>
      </w:r>
      <w:r>
        <w:rPr>
          <w:rFonts w:hint="eastAsia" w:ascii="宋体" w:hAnsi="宋体" w:eastAsia="宋体" w:cs="宋体"/>
          <w:b/>
          <w:sz w:val="24"/>
          <w:szCs w:val="24"/>
        </w:rPr>
        <w:t>（院方监管部门填写）</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776"/>
        <w:gridCol w:w="1342"/>
        <w:gridCol w:w="1117"/>
        <w:gridCol w:w="947"/>
        <w:gridCol w:w="999"/>
      </w:tblGrid>
      <w:tr w14:paraId="60B9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39" w:type="pct"/>
            <w:vAlign w:val="center"/>
          </w:tcPr>
          <w:p w14:paraId="13ADE5E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04" w:type="pct"/>
            <w:vAlign w:val="center"/>
          </w:tcPr>
          <w:p w14:paraId="1158D5F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检查内容</w:t>
            </w:r>
          </w:p>
        </w:tc>
        <w:tc>
          <w:tcPr>
            <w:tcW w:w="748" w:type="pct"/>
          </w:tcPr>
          <w:p w14:paraId="1815F7F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满意</w:t>
            </w:r>
          </w:p>
          <w:p w14:paraId="1DD5B8C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rPr>
              <w:t>10</w:t>
            </w:r>
            <w:r>
              <w:rPr>
                <w:rFonts w:hint="eastAsia" w:ascii="宋体" w:hAnsi="宋体" w:eastAsia="宋体" w:cs="宋体"/>
                <w:sz w:val="24"/>
                <w:szCs w:val="24"/>
              </w:rPr>
              <w:t>分）</w:t>
            </w:r>
          </w:p>
        </w:tc>
        <w:tc>
          <w:tcPr>
            <w:tcW w:w="623" w:type="pct"/>
          </w:tcPr>
          <w:p w14:paraId="2B1DCD0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基本满意</w:t>
            </w:r>
          </w:p>
          <w:p w14:paraId="314E9A1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rPr>
              <w:t>8</w:t>
            </w:r>
            <w:r>
              <w:rPr>
                <w:rFonts w:hint="eastAsia" w:ascii="宋体" w:hAnsi="宋体" w:eastAsia="宋体" w:cs="宋体"/>
                <w:sz w:val="24"/>
                <w:szCs w:val="24"/>
              </w:rPr>
              <w:t>分）</w:t>
            </w:r>
          </w:p>
        </w:tc>
        <w:tc>
          <w:tcPr>
            <w:tcW w:w="528" w:type="pct"/>
          </w:tcPr>
          <w:p w14:paraId="2F7A78C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合格</w:t>
            </w:r>
          </w:p>
          <w:p w14:paraId="0878B0B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rPr>
              <w:t>6</w:t>
            </w:r>
            <w:r>
              <w:rPr>
                <w:rFonts w:hint="eastAsia" w:ascii="宋体" w:hAnsi="宋体" w:eastAsia="宋体" w:cs="宋体"/>
                <w:sz w:val="24"/>
                <w:szCs w:val="24"/>
              </w:rPr>
              <w:t>分）</w:t>
            </w:r>
          </w:p>
        </w:tc>
        <w:tc>
          <w:tcPr>
            <w:tcW w:w="555" w:type="pct"/>
          </w:tcPr>
          <w:p w14:paraId="191FC2A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差</w:t>
            </w:r>
          </w:p>
          <w:p w14:paraId="727A812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rPr>
              <w:t>4</w:t>
            </w:r>
            <w:r>
              <w:rPr>
                <w:rFonts w:hint="eastAsia" w:ascii="宋体" w:hAnsi="宋体" w:eastAsia="宋体" w:cs="宋体"/>
                <w:sz w:val="24"/>
                <w:szCs w:val="24"/>
              </w:rPr>
              <w:t>分）</w:t>
            </w:r>
          </w:p>
        </w:tc>
      </w:tr>
      <w:tr w14:paraId="1D8B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3790A23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04" w:type="pct"/>
            <w:vAlign w:val="center"/>
          </w:tcPr>
          <w:p w14:paraId="42AB93C9">
            <w:pPr>
              <w:spacing w:line="240" w:lineRule="auto"/>
              <w:jc w:val="left"/>
              <w:rPr>
                <w:rFonts w:hint="eastAsia" w:ascii="宋体" w:hAnsi="宋体" w:eastAsia="宋体" w:cs="宋体"/>
                <w:sz w:val="24"/>
                <w:szCs w:val="24"/>
              </w:rPr>
            </w:pPr>
            <w:r>
              <w:rPr>
                <w:rFonts w:hint="eastAsia"/>
                <w:kern w:val="0"/>
                <w:sz w:val="24"/>
                <w:szCs w:val="24"/>
              </w:rPr>
              <w:t>现场执行：临床巡查的覆盖情况</w:t>
            </w:r>
          </w:p>
        </w:tc>
        <w:tc>
          <w:tcPr>
            <w:tcW w:w="748" w:type="pct"/>
          </w:tcPr>
          <w:p w14:paraId="4B515944">
            <w:pPr>
              <w:spacing w:line="240" w:lineRule="auto"/>
              <w:jc w:val="center"/>
              <w:rPr>
                <w:rFonts w:hint="eastAsia" w:ascii="宋体" w:hAnsi="宋体" w:eastAsia="宋体" w:cs="宋体"/>
                <w:sz w:val="24"/>
                <w:szCs w:val="24"/>
              </w:rPr>
            </w:pPr>
          </w:p>
        </w:tc>
        <w:tc>
          <w:tcPr>
            <w:tcW w:w="623" w:type="pct"/>
          </w:tcPr>
          <w:p w14:paraId="0ADA57FA">
            <w:pPr>
              <w:spacing w:line="240" w:lineRule="auto"/>
              <w:jc w:val="center"/>
              <w:rPr>
                <w:rFonts w:hint="eastAsia" w:ascii="宋体" w:hAnsi="宋体" w:eastAsia="宋体" w:cs="宋体"/>
                <w:sz w:val="24"/>
                <w:szCs w:val="24"/>
              </w:rPr>
            </w:pPr>
          </w:p>
        </w:tc>
        <w:tc>
          <w:tcPr>
            <w:tcW w:w="528" w:type="pct"/>
          </w:tcPr>
          <w:p w14:paraId="756DD63A">
            <w:pPr>
              <w:spacing w:line="240" w:lineRule="auto"/>
              <w:jc w:val="center"/>
              <w:rPr>
                <w:rFonts w:hint="eastAsia" w:ascii="宋体" w:hAnsi="宋体" w:eastAsia="宋体" w:cs="宋体"/>
                <w:sz w:val="24"/>
                <w:szCs w:val="24"/>
              </w:rPr>
            </w:pPr>
          </w:p>
        </w:tc>
        <w:tc>
          <w:tcPr>
            <w:tcW w:w="555" w:type="pct"/>
          </w:tcPr>
          <w:p w14:paraId="11C0690F">
            <w:pPr>
              <w:spacing w:line="240" w:lineRule="auto"/>
              <w:jc w:val="center"/>
              <w:rPr>
                <w:rFonts w:hint="eastAsia" w:ascii="宋体" w:hAnsi="宋体" w:eastAsia="宋体" w:cs="宋体"/>
                <w:sz w:val="24"/>
                <w:szCs w:val="24"/>
              </w:rPr>
            </w:pPr>
          </w:p>
        </w:tc>
      </w:tr>
      <w:tr w14:paraId="44D1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7A7843E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104" w:type="pct"/>
            <w:vAlign w:val="center"/>
          </w:tcPr>
          <w:p w14:paraId="72D21723">
            <w:pPr>
              <w:spacing w:line="240" w:lineRule="auto"/>
              <w:jc w:val="left"/>
              <w:rPr>
                <w:rFonts w:hint="eastAsia" w:ascii="宋体" w:hAnsi="宋体" w:eastAsia="宋体" w:cs="宋体"/>
                <w:sz w:val="24"/>
                <w:szCs w:val="24"/>
              </w:rPr>
            </w:pPr>
            <w:r>
              <w:rPr>
                <w:rFonts w:hint="eastAsia"/>
                <w:kern w:val="0"/>
                <w:sz w:val="24"/>
                <w:szCs w:val="24"/>
              </w:rPr>
              <w:t>现场执行：突发问题的处理情况</w:t>
            </w:r>
          </w:p>
        </w:tc>
        <w:tc>
          <w:tcPr>
            <w:tcW w:w="748" w:type="pct"/>
          </w:tcPr>
          <w:p w14:paraId="00CE7D4C">
            <w:pPr>
              <w:spacing w:line="240" w:lineRule="auto"/>
              <w:jc w:val="center"/>
              <w:rPr>
                <w:rFonts w:hint="eastAsia" w:ascii="宋体" w:hAnsi="宋体" w:eastAsia="宋体" w:cs="宋体"/>
                <w:sz w:val="24"/>
                <w:szCs w:val="24"/>
              </w:rPr>
            </w:pPr>
          </w:p>
        </w:tc>
        <w:tc>
          <w:tcPr>
            <w:tcW w:w="623" w:type="pct"/>
          </w:tcPr>
          <w:p w14:paraId="0CA98F86">
            <w:pPr>
              <w:spacing w:line="240" w:lineRule="auto"/>
              <w:jc w:val="center"/>
              <w:rPr>
                <w:rFonts w:hint="eastAsia" w:ascii="宋体" w:hAnsi="宋体" w:eastAsia="宋体" w:cs="宋体"/>
                <w:sz w:val="24"/>
                <w:szCs w:val="24"/>
              </w:rPr>
            </w:pPr>
          </w:p>
        </w:tc>
        <w:tc>
          <w:tcPr>
            <w:tcW w:w="528" w:type="pct"/>
          </w:tcPr>
          <w:p w14:paraId="5FF3C306">
            <w:pPr>
              <w:spacing w:line="240" w:lineRule="auto"/>
              <w:jc w:val="center"/>
              <w:rPr>
                <w:rFonts w:hint="eastAsia" w:ascii="宋体" w:hAnsi="宋体" w:eastAsia="宋体" w:cs="宋体"/>
                <w:sz w:val="24"/>
                <w:szCs w:val="24"/>
              </w:rPr>
            </w:pPr>
          </w:p>
        </w:tc>
        <w:tc>
          <w:tcPr>
            <w:tcW w:w="555" w:type="pct"/>
          </w:tcPr>
          <w:p w14:paraId="258D9D21">
            <w:pPr>
              <w:spacing w:line="240" w:lineRule="auto"/>
              <w:jc w:val="center"/>
              <w:rPr>
                <w:rFonts w:hint="eastAsia" w:ascii="宋体" w:hAnsi="宋体" w:eastAsia="宋体" w:cs="宋体"/>
                <w:sz w:val="24"/>
                <w:szCs w:val="24"/>
              </w:rPr>
            </w:pPr>
          </w:p>
        </w:tc>
      </w:tr>
      <w:tr w14:paraId="22E7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3BA5F6D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104" w:type="pct"/>
            <w:vAlign w:val="center"/>
          </w:tcPr>
          <w:p w14:paraId="68FAD42B">
            <w:pPr>
              <w:spacing w:line="240" w:lineRule="auto"/>
              <w:jc w:val="left"/>
              <w:rPr>
                <w:rFonts w:hint="eastAsia" w:ascii="宋体" w:hAnsi="宋体" w:eastAsia="宋体" w:cs="宋体"/>
                <w:sz w:val="24"/>
                <w:szCs w:val="24"/>
              </w:rPr>
            </w:pPr>
            <w:r>
              <w:rPr>
                <w:rFonts w:hint="eastAsia" w:ascii="宋体" w:hAnsi="宋体" w:cs="宋体"/>
                <w:sz w:val="24"/>
                <w:szCs w:val="24"/>
              </w:rPr>
              <w:t>保洁人员培训的完成率</w:t>
            </w:r>
          </w:p>
        </w:tc>
        <w:tc>
          <w:tcPr>
            <w:tcW w:w="748" w:type="pct"/>
          </w:tcPr>
          <w:p w14:paraId="79AA5574">
            <w:pPr>
              <w:spacing w:line="240" w:lineRule="auto"/>
              <w:jc w:val="center"/>
              <w:rPr>
                <w:rFonts w:hint="eastAsia" w:ascii="宋体" w:hAnsi="宋体" w:eastAsia="宋体" w:cs="宋体"/>
                <w:sz w:val="24"/>
                <w:szCs w:val="24"/>
              </w:rPr>
            </w:pPr>
          </w:p>
        </w:tc>
        <w:tc>
          <w:tcPr>
            <w:tcW w:w="623" w:type="pct"/>
          </w:tcPr>
          <w:p w14:paraId="169D2932">
            <w:pPr>
              <w:spacing w:line="240" w:lineRule="auto"/>
              <w:jc w:val="center"/>
              <w:rPr>
                <w:rFonts w:hint="eastAsia" w:ascii="宋体" w:hAnsi="宋体" w:eastAsia="宋体" w:cs="宋体"/>
                <w:sz w:val="24"/>
                <w:szCs w:val="24"/>
              </w:rPr>
            </w:pPr>
          </w:p>
        </w:tc>
        <w:tc>
          <w:tcPr>
            <w:tcW w:w="528" w:type="pct"/>
          </w:tcPr>
          <w:p w14:paraId="264225ED">
            <w:pPr>
              <w:spacing w:line="240" w:lineRule="auto"/>
              <w:jc w:val="center"/>
              <w:rPr>
                <w:rFonts w:hint="eastAsia" w:ascii="宋体" w:hAnsi="宋体" w:eastAsia="宋体" w:cs="宋体"/>
                <w:sz w:val="24"/>
                <w:szCs w:val="24"/>
              </w:rPr>
            </w:pPr>
          </w:p>
        </w:tc>
        <w:tc>
          <w:tcPr>
            <w:tcW w:w="555" w:type="pct"/>
          </w:tcPr>
          <w:p w14:paraId="52B5C8DE">
            <w:pPr>
              <w:spacing w:line="240" w:lineRule="auto"/>
              <w:jc w:val="center"/>
              <w:rPr>
                <w:rFonts w:hint="eastAsia" w:ascii="宋体" w:hAnsi="宋体" w:eastAsia="宋体" w:cs="宋体"/>
                <w:sz w:val="24"/>
                <w:szCs w:val="24"/>
              </w:rPr>
            </w:pPr>
          </w:p>
        </w:tc>
      </w:tr>
      <w:tr w14:paraId="2507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3123B62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104" w:type="pct"/>
            <w:vAlign w:val="center"/>
          </w:tcPr>
          <w:p w14:paraId="421065DD">
            <w:pPr>
              <w:spacing w:line="240" w:lineRule="auto"/>
              <w:jc w:val="left"/>
              <w:rPr>
                <w:rFonts w:hint="eastAsia" w:ascii="宋体" w:hAnsi="宋体" w:eastAsia="宋体" w:cs="宋体"/>
                <w:sz w:val="24"/>
                <w:szCs w:val="24"/>
              </w:rPr>
            </w:pPr>
            <w:r>
              <w:rPr>
                <w:rFonts w:hint="eastAsia"/>
                <w:kern w:val="0"/>
                <w:sz w:val="24"/>
                <w:szCs w:val="24"/>
              </w:rPr>
              <w:t>协调管理保洁人员的调配安排情况</w:t>
            </w:r>
          </w:p>
        </w:tc>
        <w:tc>
          <w:tcPr>
            <w:tcW w:w="748" w:type="pct"/>
          </w:tcPr>
          <w:p w14:paraId="0A20ABC0">
            <w:pPr>
              <w:spacing w:line="240" w:lineRule="auto"/>
              <w:jc w:val="center"/>
              <w:rPr>
                <w:rFonts w:hint="eastAsia" w:ascii="宋体" w:hAnsi="宋体" w:eastAsia="宋体" w:cs="宋体"/>
                <w:sz w:val="24"/>
                <w:szCs w:val="24"/>
              </w:rPr>
            </w:pPr>
          </w:p>
        </w:tc>
        <w:tc>
          <w:tcPr>
            <w:tcW w:w="623" w:type="pct"/>
          </w:tcPr>
          <w:p w14:paraId="22699DC6">
            <w:pPr>
              <w:spacing w:line="240" w:lineRule="auto"/>
              <w:jc w:val="center"/>
              <w:rPr>
                <w:rFonts w:hint="eastAsia" w:ascii="宋体" w:hAnsi="宋体" w:eastAsia="宋体" w:cs="宋体"/>
                <w:sz w:val="24"/>
                <w:szCs w:val="24"/>
              </w:rPr>
            </w:pPr>
          </w:p>
        </w:tc>
        <w:tc>
          <w:tcPr>
            <w:tcW w:w="528" w:type="pct"/>
          </w:tcPr>
          <w:p w14:paraId="48D6712C">
            <w:pPr>
              <w:spacing w:line="240" w:lineRule="auto"/>
              <w:jc w:val="center"/>
              <w:rPr>
                <w:rFonts w:hint="eastAsia" w:ascii="宋体" w:hAnsi="宋体" w:eastAsia="宋体" w:cs="宋体"/>
                <w:sz w:val="24"/>
                <w:szCs w:val="24"/>
              </w:rPr>
            </w:pPr>
          </w:p>
        </w:tc>
        <w:tc>
          <w:tcPr>
            <w:tcW w:w="555" w:type="pct"/>
          </w:tcPr>
          <w:p w14:paraId="65C08052">
            <w:pPr>
              <w:spacing w:line="240" w:lineRule="auto"/>
              <w:jc w:val="center"/>
              <w:rPr>
                <w:rFonts w:hint="eastAsia" w:ascii="宋体" w:hAnsi="宋体" w:eastAsia="宋体" w:cs="宋体"/>
                <w:sz w:val="24"/>
                <w:szCs w:val="24"/>
              </w:rPr>
            </w:pPr>
          </w:p>
        </w:tc>
      </w:tr>
      <w:tr w14:paraId="62B9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33872D5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104" w:type="pct"/>
            <w:vAlign w:val="center"/>
          </w:tcPr>
          <w:p w14:paraId="63E3D1C6">
            <w:pPr>
              <w:spacing w:line="240" w:lineRule="auto"/>
              <w:jc w:val="left"/>
              <w:rPr>
                <w:rFonts w:hint="eastAsia" w:ascii="宋体" w:hAnsi="宋体" w:eastAsia="宋体" w:cs="宋体"/>
                <w:sz w:val="24"/>
                <w:szCs w:val="24"/>
              </w:rPr>
            </w:pPr>
            <w:r>
              <w:rPr>
                <w:rFonts w:hint="eastAsia"/>
                <w:kern w:val="0"/>
                <w:sz w:val="24"/>
                <w:szCs w:val="24"/>
              </w:rPr>
              <w:t>紧急事情的组织安排落实情况</w:t>
            </w:r>
          </w:p>
        </w:tc>
        <w:tc>
          <w:tcPr>
            <w:tcW w:w="748" w:type="pct"/>
          </w:tcPr>
          <w:p w14:paraId="35F39157">
            <w:pPr>
              <w:spacing w:line="240" w:lineRule="auto"/>
              <w:jc w:val="center"/>
              <w:rPr>
                <w:rFonts w:hint="eastAsia" w:ascii="宋体" w:hAnsi="宋体" w:eastAsia="宋体" w:cs="宋体"/>
                <w:sz w:val="24"/>
                <w:szCs w:val="24"/>
              </w:rPr>
            </w:pPr>
          </w:p>
        </w:tc>
        <w:tc>
          <w:tcPr>
            <w:tcW w:w="623" w:type="pct"/>
          </w:tcPr>
          <w:p w14:paraId="5C1B8C79">
            <w:pPr>
              <w:spacing w:line="240" w:lineRule="auto"/>
              <w:jc w:val="center"/>
              <w:rPr>
                <w:rFonts w:hint="eastAsia" w:ascii="宋体" w:hAnsi="宋体" w:eastAsia="宋体" w:cs="宋体"/>
                <w:sz w:val="24"/>
                <w:szCs w:val="24"/>
              </w:rPr>
            </w:pPr>
          </w:p>
        </w:tc>
        <w:tc>
          <w:tcPr>
            <w:tcW w:w="528" w:type="pct"/>
          </w:tcPr>
          <w:p w14:paraId="27E8DDF1">
            <w:pPr>
              <w:spacing w:line="240" w:lineRule="auto"/>
              <w:jc w:val="center"/>
              <w:rPr>
                <w:rFonts w:hint="eastAsia" w:ascii="宋体" w:hAnsi="宋体" w:eastAsia="宋体" w:cs="宋体"/>
                <w:sz w:val="24"/>
                <w:szCs w:val="24"/>
              </w:rPr>
            </w:pPr>
          </w:p>
        </w:tc>
        <w:tc>
          <w:tcPr>
            <w:tcW w:w="555" w:type="pct"/>
          </w:tcPr>
          <w:p w14:paraId="2B97342E">
            <w:pPr>
              <w:spacing w:line="240" w:lineRule="auto"/>
              <w:jc w:val="center"/>
              <w:rPr>
                <w:rFonts w:hint="eastAsia" w:ascii="宋体" w:hAnsi="宋体" w:eastAsia="宋体" w:cs="宋体"/>
                <w:sz w:val="24"/>
                <w:szCs w:val="24"/>
              </w:rPr>
            </w:pPr>
          </w:p>
        </w:tc>
      </w:tr>
      <w:tr w14:paraId="464B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439" w:type="pct"/>
            <w:vAlign w:val="center"/>
          </w:tcPr>
          <w:p w14:paraId="01E6833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104" w:type="pct"/>
            <w:vAlign w:val="center"/>
          </w:tcPr>
          <w:p w14:paraId="03448C82">
            <w:pPr>
              <w:spacing w:line="240" w:lineRule="auto"/>
              <w:jc w:val="left"/>
              <w:rPr>
                <w:rFonts w:hint="eastAsia" w:ascii="宋体" w:hAnsi="宋体" w:eastAsia="宋体" w:cs="宋体"/>
                <w:sz w:val="24"/>
                <w:szCs w:val="24"/>
              </w:rPr>
            </w:pPr>
            <w:r>
              <w:rPr>
                <w:rFonts w:hint="eastAsia" w:ascii="宋体" w:hAnsi="宋体" w:cs="宋体"/>
                <w:sz w:val="24"/>
                <w:szCs w:val="24"/>
              </w:rPr>
              <w:t>管理人员的服务态度</w:t>
            </w:r>
          </w:p>
        </w:tc>
        <w:tc>
          <w:tcPr>
            <w:tcW w:w="748" w:type="pct"/>
          </w:tcPr>
          <w:p w14:paraId="77CEFB31">
            <w:pPr>
              <w:spacing w:line="240" w:lineRule="auto"/>
              <w:jc w:val="center"/>
              <w:rPr>
                <w:rFonts w:hint="eastAsia" w:ascii="宋体" w:hAnsi="宋体" w:eastAsia="宋体" w:cs="宋体"/>
                <w:sz w:val="24"/>
                <w:szCs w:val="24"/>
              </w:rPr>
            </w:pPr>
          </w:p>
        </w:tc>
        <w:tc>
          <w:tcPr>
            <w:tcW w:w="623" w:type="pct"/>
          </w:tcPr>
          <w:p w14:paraId="5A877ED4">
            <w:pPr>
              <w:spacing w:line="240" w:lineRule="auto"/>
              <w:jc w:val="center"/>
              <w:rPr>
                <w:rFonts w:hint="eastAsia" w:ascii="宋体" w:hAnsi="宋体" w:eastAsia="宋体" w:cs="宋体"/>
                <w:sz w:val="24"/>
                <w:szCs w:val="24"/>
              </w:rPr>
            </w:pPr>
          </w:p>
        </w:tc>
        <w:tc>
          <w:tcPr>
            <w:tcW w:w="528" w:type="pct"/>
          </w:tcPr>
          <w:p w14:paraId="1B198347">
            <w:pPr>
              <w:spacing w:line="240" w:lineRule="auto"/>
              <w:jc w:val="center"/>
              <w:rPr>
                <w:rFonts w:hint="eastAsia" w:ascii="宋体" w:hAnsi="宋体" w:eastAsia="宋体" w:cs="宋体"/>
                <w:sz w:val="24"/>
                <w:szCs w:val="24"/>
              </w:rPr>
            </w:pPr>
          </w:p>
        </w:tc>
        <w:tc>
          <w:tcPr>
            <w:tcW w:w="555" w:type="pct"/>
          </w:tcPr>
          <w:p w14:paraId="3CCE02BA">
            <w:pPr>
              <w:spacing w:line="240" w:lineRule="auto"/>
              <w:jc w:val="center"/>
              <w:rPr>
                <w:rFonts w:hint="eastAsia" w:ascii="宋体" w:hAnsi="宋体" w:eastAsia="宋体" w:cs="宋体"/>
                <w:sz w:val="24"/>
                <w:szCs w:val="24"/>
              </w:rPr>
            </w:pPr>
          </w:p>
        </w:tc>
      </w:tr>
      <w:tr w14:paraId="18A5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53FF7E3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104" w:type="pct"/>
            <w:vAlign w:val="center"/>
          </w:tcPr>
          <w:p w14:paraId="0B99524E">
            <w:pPr>
              <w:spacing w:line="240" w:lineRule="auto"/>
              <w:jc w:val="left"/>
              <w:rPr>
                <w:rFonts w:hint="eastAsia" w:ascii="宋体" w:hAnsi="宋体" w:eastAsia="宋体" w:cs="宋体"/>
                <w:sz w:val="24"/>
                <w:szCs w:val="24"/>
              </w:rPr>
            </w:pPr>
            <w:r>
              <w:rPr>
                <w:rFonts w:ascii="宋体" w:hAnsi="宋体" w:eastAsia="宋体" w:cs="宋体"/>
                <w:sz w:val="24"/>
                <w:szCs w:val="24"/>
              </w:rPr>
              <w:t>员工</w:t>
            </w:r>
            <w:r>
              <w:rPr>
                <w:rFonts w:hint="eastAsia" w:ascii="宋体" w:hAnsi="宋体" w:eastAsia="宋体" w:cs="宋体"/>
                <w:sz w:val="24"/>
                <w:szCs w:val="24"/>
              </w:rPr>
              <w:t>仪</w:t>
            </w:r>
            <w:r>
              <w:rPr>
                <w:rFonts w:ascii="宋体" w:hAnsi="宋体" w:eastAsia="宋体" w:cs="宋体"/>
                <w:sz w:val="24"/>
                <w:szCs w:val="24"/>
              </w:rPr>
              <w:t>表符合规范</w:t>
            </w:r>
          </w:p>
        </w:tc>
        <w:tc>
          <w:tcPr>
            <w:tcW w:w="748" w:type="pct"/>
          </w:tcPr>
          <w:p w14:paraId="13F743C5">
            <w:pPr>
              <w:spacing w:line="240" w:lineRule="auto"/>
              <w:jc w:val="center"/>
              <w:rPr>
                <w:rFonts w:hint="eastAsia" w:ascii="宋体" w:hAnsi="宋体" w:eastAsia="宋体" w:cs="宋体"/>
                <w:sz w:val="24"/>
                <w:szCs w:val="24"/>
              </w:rPr>
            </w:pPr>
          </w:p>
        </w:tc>
        <w:tc>
          <w:tcPr>
            <w:tcW w:w="623" w:type="pct"/>
          </w:tcPr>
          <w:p w14:paraId="0FEF9058">
            <w:pPr>
              <w:spacing w:line="240" w:lineRule="auto"/>
              <w:jc w:val="center"/>
              <w:rPr>
                <w:rFonts w:hint="eastAsia" w:ascii="宋体" w:hAnsi="宋体" w:eastAsia="宋体" w:cs="宋体"/>
                <w:sz w:val="24"/>
                <w:szCs w:val="24"/>
              </w:rPr>
            </w:pPr>
          </w:p>
        </w:tc>
        <w:tc>
          <w:tcPr>
            <w:tcW w:w="528" w:type="pct"/>
          </w:tcPr>
          <w:p w14:paraId="74814726">
            <w:pPr>
              <w:spacing w:line="240" w:lineRule="auto"/>
              <w:jc w:val="center"/>
              <w:rPr>
                <w:rFonts w:hint="eastAsia" w:ascii="宋体" w:hAnsi="宋体" w:eastAsia="宋体" w:cs="宋体"/>
                <w:sz w:val="24"/>
                <w:szCs w:val="24"/>
              </w:rPr>
            </w:pPr>
          </w:p>
        </w:tc>
        <w:tc>
          <w:tcPr>
            <w:tcW w:w="555" w:type="pct"/>
          </w:tcPr>
          <w:p w14:paraId="1E936C13">
            <w:pPr>
              <w:spacing w:line="240" w:lineRule="auto"/>
              <w:jc w:val="center"/>
              <w:rPr>
                <w:rFonts w:hint="eastAsia" w:ascii="宋体" w:hAnsi="宋体" w:eastAsia="宋体" w:cs="宋体"/>
                <w:sz w:val="24"/>
                <w:szCs w:val="24"/>
              </w:rPr>
            </w:pPr>
          </w:p>
        </w:tc>
      </w:tr>
      <w:tr w14:paraId="170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2F43920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104" w:type="pct"/>
            <w:vAlign w:val="center"/>
          </w:tcPr>
          <w:p w14:paraId="4E45D8B4">
            <w:pPr>
              <w:spacing w:line="240" w:lineRule="auto"/>
              <w:jc w:val="left"/>
              <w:rPr>
                <w:rFonts w:hint="eastAsia" w:ascii="宋体" w:hAnsi="宋体" w:eastAsia="宋体" w:cs="宋体"/>
                <w:sz w:val="24"/>
                <w:szCs w:val="24"/>
              </w:rPr>
            </w:pPr>
            <w:r>
              <w:rPr>
                <w:rFonts w:hint="eastAsia" w:ascii="宋体" w:hAnsi="宋体" w:cs="宋体"/>
                <w:sz w:val="24"/>
                <w:szCs w:val="24"/>
              </w:rPr>
              <w:t>是否服从主管科室的安排，尽职尽责</w:t>
            </w:r>
          </w:p>
        </w:tc>
        <w:tc>
          <w:tcPr>
            <w:tcW w:w="748" w:type="pct"/>
          </w:tcPr>
          <w:p w14:paraId="68975A23">
            <w:pPr>
              <w:spacing w:line="240" w:lineRule="auto"/>
              <w:jc w:val="center"/>
              <w:rPr>
                <w:rFonts w:hint="eastAsia" w:ascii="宋体" w:hAnsi="宋体" w:eastAsia="宋体" w:cs="宋体"/>
                <w:sz w:val="24"/>
                <w:szCs w:val="24"/>
              </w:rPr>
            </w:pPr>
          </w:p>
        </w:tc>
        <w:tc>
          <w:tcPr>
            <w:tcW w:w="623" w:type="pct"/>
          </w:tcPr>
          <w:p w14:paraId="1169EE5F">
            <w:pPr>
              <w:spacing w:line="240" w:lineRule="auto"/>
              <w:jc w:val="center"/>
              <w:rPr>
                <w:rFonts w:hint="eastAsia" w:ascii="宋体" w:hAnsi="宋体" w:eastAsia="宋体" w:cs="宋体"/>
                <w:sz w:val="24"/>
                <w:szCs w:val="24"/>
              </w:rPr>
            </w:pPr>
          </w:p>
        </w:tc>
        <w:tc>
          <w:tcPr>
            <w:tcW w:w="528" w:type="pct"/>
          </w:tcPr>
          <w:p w14:paraId="27EA7D71">
            <w:pPr>
              <w:spacing w:line="240" w:lineRule="auto"/>
              <w:jc w:val="center"/>
              <w:rPr>
                <w:rFonts w:hint="eastAsia" w:ascii="宋体" w:hAnsi="宋体" w:eastAsia="宋体" w:cs="宋体"/>
                <w:sz w:val="24"/>
                <w:szCs w:val="24"/>
              </w:rPr>
            </w:pPr>
          </w:p>
        </w:tc>
        <w:tc>
          <w:tcPr>
            <w:tcW w:w="555" w:type="pct"/>
          </w:tcPr>
          <w:p w14:paraId="69DB241A">
            <w:pPr>
              <w:spacing w:line="240" w:lineRule="auto"/>
              <w:jc w:val="center"/>
              <w:rPr>
                <w:rFonts w:hint="eastAsia" w:ascii="宋体" w:hAnsi="宋体" w:eastAsia="宋体" w:cs="宋体"/>
                <w:sz w:val="24"/>
                <w:szCs w:val="24"/>
              </w:rPr>
            </w:pPr>
          </w:p>
        </w:tc>
      </w:tr>
      <w:tr w14:paraId="647C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3143F10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104" w:type="pct"/>
            <w:vAlign w:val="center"/>
          </w:tcPr>
          <w:p w14:paraId="1681AFBF">
            <w:pPr>
              <w:spacing w:line="240" w:lineRule="auto"/>
              <w:jc w:val="left"/>
              <w:rPr>
                <w:rFonts w:hint="eastAsia" w:ascii="宋体" w:hAnsi="宋体" w:eastAsia="宋体" w:cs="宋体"/>
                <w:sz w:val="24"/>
                <w:szCs w:val="24"/>
              </w:rPr>
            </w:pPr>
            <w:r>
              <w:rPr>
                <w:rFonts w:hint="eastAsia" w:ascii="宋体" w:hAnsi="宋体" w:cs="宋体"/>
                <w:sz w:val="24"/>
                <w:szCs w:val="24"/>
              </w:rPr>
              <w:t>管理人员与临床科室的配合情况</w:t>
            </w:r>
          </w:p>
        </w:tc>
        <w:tc>
          <w:tcPr>
            <w:tcW w:w="748" w:type="pct"/>
          </w:tcPr>
          <w:p w14:paraId="083FF9F2">
            <w:pPr>
              <w:spacing w:line="240" w:lineRule="auto"/>
              <w:jc w:val="center"/>
              <w:rPr>
                <w:rFonts w:hint="eastAsia" w:ascii="宋体" w:hAnsi="宋体" w:eastAsia="宋体" w:cs="宋体"/>
                <w:sz w:val="24"/>
                <w:szCs w:val="24"/>
              </w:rPr>
            </w:pPr>
          </w:p>
        </w:tc>
        <w:tc>
          <w:tcPr>
            <w:tcW w:w="623" w:type="pct"/>
          </w:tcPr>
          <w:p w14:paraId="19647E4D">
            <w:pPr>
              <w:spacing w:line="240" w:lineRule="auto"/>
              <w:jc w:val="center"/>
              <w:rPr>
                <w:rFonts w:hint="eastAsia" w:ascii="宋体" w:hAnsi="宋体" w:eastAsia="宋体" w:cs="宋体"/>
                <w:sz w:val="24"/>
                <w:szCs w:val="24"/>
              </w:rPr>
            </w:pPr>
          </w:p>
        </w:tc>
        <w:tc>
          <w:tcPr>
            <w:tcW w:w="528" w:type="pct"/>
          </w:tcPr>
          <w:p w14:paraId="3F4E0B17">
            <w:pPr>
              <w:spacing w:line="240" w:lineRule="auto"/>
              <w:jc w:val="center"/>
              <w:rPr>
                <w:rFonts w:hint="eastAsia" w:ascii="宋体" w:hAnsi="宋体" w:eastAsia="宋体" w:cs="宋体"/>
                <w:sz w:val="24"/>
                <w:szCs w:val="24"/>
              </w:rPr>
            </w:pPr>
          </w:p>
        </w:tc>
        <w:tc>
          <w:tcPr>
            <w:tcW w:w="555" w:type="pct"/>
          </w:tcPr>
          <w:p w14:paraId="300C5742">
            <w:pPr>
              <w:spacing w:line="240" w:lineRule="auto"/>
              <w:jc w:val="center"/>
              <w:rPr>
                <w:rFonts w:hint="eastAsia" w:ascii="宋体" w:hAnsi="宋体" w:eastAsia="宋体" w:cs="宋体"/>
                <w:sz w:val="24"/>
                <w:szCs w:val="24"/>
              </w:rPr>
            </w:pPr>
          </w:p>
        </w:tc>
      </w:tr>
      <w:tr w14:paraId="0A06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9" w:type="pct"/>
            <w:vAlign w:val="center"/>
          </w:tcPr>
          <w:p w14:paraId="1196198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104" w:type="pct"/>
            <w:vAlign w:val="center"/>
          </w:tcPr>
          <w:p w14:paraId="465E3439">
            <w:pPr>
              <w:spacing w:line="240" w:lineRule="auto"/>
              <w:jc w:val="left"/>
              <w:rPr>
                <w:rFonts w:hint="eastAsia" w:ascii="宋体" w:hAnsi="宋体" w:eastAsia="宋体" w:cs="宋体"/>
                <w:sz w:val="24"/>
                <w:szCs w:val="24"/>
              </w:rPr>
            </w:pPr>
            <w:r>
              <w:rPr>
                <w:rFonts w:hint="eastAsia" w:ascii="宋体" w:hAnsi="宋体" w:eastAsia="宋体" w:cs="宋体"/>
                <w:sz w:val="24"/>
                <w:szCs w:val="24"/>
              </w:rPr>
              <w:t>对有效投诉和需要整改事件的改进</w:t>
            </w:r>
          </w:p>
        </w:tc>
        <w:tc>
          <w:tcPr>
            <w:tcW w:w="748" w:type="pct"/>
          </w:tcPr>
          <w:p w14:paraId="270642EE">
            <w:pPr>
              <w:spacing w:line="240" w:lineRule="auto"/>
              <w:jc w:val="center"/>
              <w:rPr>
                <w:rFonts w:hint="eastAsia" w:ascii="宋体" w:hAnsi="宋体" w:eastAsia="宋体" w:cs="宋体"/>
                <w:sz w:val="24"/>
                <w:szCs w:val="24"/>
              </w:rPr>
            </w:pPr>
          </w:p>
        </w:tc>
        <w:tc>
          <w:tcPr>
            <w:tcW w:w="623" w:type="pct"/>
          </w:tcPr>
          <w:p w14:paraId="36425E3B">
            <w:pPr>
              <w:spacing w:line="240" w:lineRule="auto"/>
              <w:jc w:val="center"/>
              <w:rPr>
                <w:rFonts w:hint="eastAsia" w:ascii="宋体" w:hAnsi="宋体" w:eastAsia="宋体" w:cs="宋体"/>
                <w:sz w:val="24"/>
                <w:szCs w:val="24"/>
              </w:rPr>
            </w:pPr>
          </w:p>
        </w:tc>
        <w:tc>
          <w:tcPr>
            <w:tcW w:w="528" w:type="pct"/>
          </w:tcPr>
          <w:p w14:paraId="2B25D8FF">
            <w:pPr>
              <w:spacing w:line="240" w:lineRule="auto"/>
              <w:jc w:val="center"/>
              <w:rPr>
                <w:rFonts w:hint="eastAsia" w:ascii="宋体" w:hAnsi="宋体" w:eastAsia="宋体" w:cs="宋体"/>
                <w:sz w:val="24"/>
                <w:szCs w:val="24"/>
              </w:rPr>
            </w:pPr>
          </w:p>
        </w:tc>
        <w:tc>
          <w:tcPr>
            <w:tcW w:w="555" w:type="pct"/>
          </w:tcPr>
          <w:p w14:paraId="66028720">
            <w:pPr>
              <w:spacing w:line="240" w:lineRule="auto"/>
              <w:jc w:val="center"/>
              <w:rPr>
                <w:rFonts w:hint="eastAsia" w:ascii="宋体" w:hAnsi="宋体" w:eastAsia="宋体" w:cs="宋体"/>
                <w:sz w:val="24"/>
                <w:szCs w:val="24"/>
              </w:rPr>
            </w:pPr>
          </w:p>
        </w:tc>
      </w:tr>
      <w:tr w14:paraId="0028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544" w:type="pct"/>
            <w:gridSpan w:val="2"/>
            <w:vAlign w:val="center"/>
          </w:tcPr>
          <w:p w14:paraId="40A654A2">
            <w:pPr>
              <w:spacing w:line="240" w:lineRule="auto"/>
              <w:rPr>
                <w:rFonts w:hint="eastAsia" w:ascii="宋体" w:hAnsi="宋体" w:eastAsia="宋体" w:cs="宋体"/>
                <w:sz w:val="24"/>
                <w:szCs w:val="24"/>
              </w:rPr>
            </w:pPr>
            <w:r>
              <w:rPr>
                <w:rFonts w:hint="eastAsia" w:ascii="宋体" w:hAnsi="宋体" w:eastAsia="宋体" w:cs="宋体"/>
                <w:sz w:val="24"/>
                <w:szCs w:val="24"/>
              </w:rPr>
              <w:t>合计</w:t>
            </w:r>
          </w:p>
        </w:tc>
        <w:tc>
          <w:tcPr>
            <w:tcW w:w="748" w:type="pct"/>
            <w:vAlign w:val="center"/>
          </w:tcPr>
          <w:p w14:paraId="48099255">
            <w:pPr>
              <w:spacing w:line="240" w:lineRule="auto"/>
              <w:jc w:val="center"/>
              <w:rPr>
                <w:rFonts w:hint="eastAsia" w:ascii="宋体" w:hAnsi="宋体" w:eastAsia="宋体" w:cs="宋体"/>
                <w:sz w:val="24"/>
                <w:szCs w:val="24"/>
              </w:rPr>
            </w:pPr>
          </w:p>
        </w:tc>
        <w:tc>
          <w:tcPr>
            <w:tcW w:w="623" w:type="pct"/>
            <w:vAlign w:val="center"/>
          </w:tcPr>
          <w:p w14:paraId="323FABA9">
            <w:pPr>
              <w:spacing w:line="240" w:lineRule="auto"/>
              <w:jc w:val="center"/>
              <w:rPr>
                <w:rFonts w:hint="eastAsia" w:ascii="宋体" w:hAnsi="宋体" w:eastAsia="宋体" w:cs="宋体"/>
                <w:sz w:val="24"/>
                <w:szCs w:val="24"/>
              </w:rPr>
            </w:pPr>
          </w:p>
        </w:tc>
        <w:tc>
          <w:tcPr>
            <w:tcW w:w="528" w:type="pct"/>
            <w:vAlign w:val="center"/>
          </w:tcPr>
          <w:p w14:paraId="4FA931A2">
            <w:pPr>
              <w:spacing w:line="240" w:lineRule="auto"/>
              <w:jc w:val="center"/>
              <w:rPr>
                <w:rFonts w:hint="eastAsia" w:ascii="宋体" w:hAnsi="宋体" w:eastAsia="宋体" w:cs="宋体"/>
                <w:sz w:val="24"/>
                <w:szCs w:val="24"/>
              </w:rPr>
            </w:pPr>
          </w:p>
        </w:tc>
        <w:tc>
          <w:tcPr>
            <w:tcW w:w="555" w:type="pct"/>
            <w:vAlign w:val="center"/>
          </w:tcPr>
          <w:p w14:paraId="28E1F962">
            <w:pPr>
              <w:spacing w:line="240" w:lineRule="auto"/>
              <w:jc w:val="center"/>
              <w:rPr>
                <w:rFonts w:hint="eastAsia" w:ascii="宋体" w:hAnsi="宋体" w:eastAsia="宋体" w:cs="宋体"/>
                <w:sz w:val="24"/>
                <w:szCs w:val="24"/>
              </w:rPr>
            </w:pPr>
          </w:p>
        </w:tc>
      </w:tr>
      <w:tr w14:paraId="40D9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00" w:type="pct"/>
            <w:gridSpan w:val="6"/>
            <w:vAlign w:val="center"/>
          </w:tcPr>
          <w:p w14:paraId="3AAB60CA">
            <w:pPr>
              <w:spacing w:line="240" w:lineRule="auto"/>
              <w:rPr>
                <w:rFonts w:hint="eastAsia" w:ascii="宋体" w:hAnsi="宋体" w:eastAsia="宋体" w:cs="宋体"/>
                <w:sz w:val="24"/>
                <w:szCs w:val="24"/>
              </w:rPr>
            </w:pPr>
            <w:r>
              <w:rPr>
                <w:rFonts w:hint="eastAsia" w:ascii="宋体" w:hAnsi="宋体" w:cs="宋体"/>
                <w:sz w:val="24"/>
                <w:szCs w:val="24"/>
              </w:rPr>
              <w:t>问题反馈：</w:t>
            </w:r>
          </w:p>
          <w:p w14:paraId="5BAD07B0">
            <w:pPr>
              <w:spacing w:line="240" w:lineRule="auto"/>
              <w:jc w:val="center"/>
              <w:rPr>
                <w:rFonts w:hint="eastAsia" w:ascii="宋体" w:hAnsi="宋体" w:eastAsia="宋体" w:cs="宋体"/>
                <w:sz w:val="24"/>
                <w:szCs w:val="24"/>
              </w:rPr>
            </w:pPr>
          </w:p>
          <w:p w14:paraId="180CDF27">
            <w:pPr>
              <w:spacing w:line="240" w:lineRule="auto"/>
              <w:jc w:val="center"/>
              <w:rPr>
                <w:rFonts w:hint="eastAsia" w:ascii="宋体" w:hAnsi="宋体" w:eastAsia="宋体" w:cs="宋体"/>
                <w:sz w:val="24"/>
                <w:szCs w:val="24"/>
              </w:rPr>
            </w:pPr>
          </w:p>
        </w:tc>
      </w:tr>
      <w:tr w14:paraId="551B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000" w:type="pct"/>
            <w:gridSpan w:val="6"/>
            <w:vAlign w:val="center"/>
          </w:tcPr>
          <w:p w14:paraId="796C91A1">
            <w:pPr>
              <w:spacing w:line="240" w:lineRule="auto"/>
              <w:rPr>
                <w:rFonts w:hint="eastAsia" w:ascii="宋体" w:hAnsi="宋体" w:eastAsia="宋体" w:cs="宋体"/>
                <w:sz w:val="24"/>
                <w:szCs w:val="24"/>
              </w:rPr>
            </w:pPr>
            <w:r>
              <w:rPr>
                <w:rFonts w:hint="eastAsia" w:ascii="宋体" w:hAnsi="宋体" w:eastAsia="宋体" w:cs="宋体"/>
                <w:sz w:val="24"/>
                <w:szCs w:val="24"/>
              </w:rPr>
              <w:t>评分科室：                     签名：                       时间：</w:t>
            </w:r>
          </w:p>
        </w:tc>
      </w:tr>
    </w:tbl>
    <w:p w14:paraId="2775280D">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2、其他考评机制</w:t>
      </w:r>
    </w:p>
    <w:p w14:paraId="548E444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必须组织员工按时参加院方安排的各项培训和考核。</w:t>
      </w:r>
      <w:r>
        <w:rPr>
          <w:rFonts w:hint="eastAsia" w:ascii="宋体" w:hAnsi="宋体" w:eastAsia="宋体" w:cs="宋体"/>
          <w:kern w:val="0"/>
          <w:sz w:val="24"/>
          <w:szCs w:val="24"/>
        </w:rPr>
        <w:t>一次不配合的，扣除当月付款金额的1%；两次或以上不配合的，院方有权终止服务合同，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无条件退场，并扣除退出前一个月应付金额的10%。</w:t>
      </w:r>
    </w:p>
    <w:p w14:paraId="70DF260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须落实考勤管理，无条件配合院方核定上岗人数，进场时须与医院科室负责人进行人员交接签收（公共区域、机动及替岗人员由管理部门核定签名）。院方不定期对</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在岗人员进行清点核查，到服务现场依据</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提供的名单核岗，现场服务人员及项目经理（主管）签名确认。不配合核查工作，拒绝签名的，则以院方自行核查到的实际在岗人数发放服务费，对此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不得提出异议。两次或以上不配合核查工作的，院方有权终止服务合同，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无条件退场，扣除退出前一个月应付金额的20%。</w:t>
      </w:r>
    </w:p>
    <w:p w14:paraId="3BC37FA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每月5号前需提供上月工作人员出勤的明细及汇总表（表中需含姓名、出勤明细、出勤天数汇总、工作岗位等栏目）给院方审核。严禁向院方漏报、瞒报、谎报清洁服务人数及费用，一经发现，谎报人数超过总服务人数的5%的，院方有权解除合同，且追究</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法律责任。扣除退出前一个月应付金额的20%。</w:t>
      </w:r>
    </w:p>
    <w:p w14:paraId="5605666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（4）如</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固定岗位人员临时有调动或顶休上岗，须在换班的前一天以书面形式或短信通知监管部门或相关科室主任、护士长，注明更换的岗位或顶岗人员姓名等相关资料。双方核查过程中，如院方发现</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工作人员为临时顶岗，而未按上述要求通知院方的，则视为缺岗缺人，院方不予确认，亦不予支付该岗服务费。</w:t>
      </w:r>
    </w:p>
    <w:p w14:paraId="2836B93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sz w:val="24"/>
          <w:szCs w:val="24"/>
        </w:rPr>
        <w:t>因</w:t>
      </w:r>
      <w:r>
        <w:rPr>
          <w:rFonts w:hint="eastAsia" w:ascii="宋体" w:hAnsi="宋体" w:eastAsia="宋体" w:cs="宋体"/>
          <w:sz w:val="24"/>
          <w:szCs w:val="24"/>
          <w:lang w:eastAsia="zh-CN"/>
        </w:rPr>
        <w:t>供应商</w:t>
      </w:r>
      <w:r>
        <w:rPr>
          <w:rFonts w:hint="eastAsia" w:ascii="宋体" w:hAnsi="宋体" w:eastAsia="宋体" w:cs="宋体"/>
          <w:sz w:val="24"/>
          <w:szCs w:val="24"/>
        </w:rPr>
        <w:t>工作人员服务不到位、工作能力或管理质量达不到院方要求，导致其受到患者、患者家属或院方有效投诉的，院方有权随时要求撤换保洁人员/管理人员，</w:t>
      </w:r>
      <w:r>
        <w:rPr>
          <w:rFonts w:hint="eastAsia" w:ascii="宋体" w:hAnsi="宋体" w:eastAsia="宋体" w:cs="宋体"/>
          <w:sz w:val="24"/>
          <w:szCs w:val="24"/>
          <w:lang w:eastAsia="zh-CN"/>
        </w:rPr>
        <w:t>供应商</w:t>
      </w:r>
      <w:r>
        <w:rPr>
          <w:rFonts w:hint="eastAsia" w:ascii="宋体" w:hAnsi="宋体" w:eastAsia="宋体" w:cs="宋体"/>
          <w:sz w:val="24"/>
          <w:szCs w:val="24"/>
        </w:rPr>
        <w:t>必须无条件接受，3日内撤换，不得再安排在院方处工作。不得以任何理由推脱、拖延，否则</w:t>
      </w:r>
      <w:r>
        <w:rPr>
          <w:rFonts w:hint="eastAsia" w:ascii="宋体" w:hAnsi="宋体" w:eastAsia="宋体" w:cs="宋体"/>
          <w:kern w:val="0"/>
          <w:sz w:val="24"/>
          <w:szCs w:val="24"/>
        </w:rPr>
        <w:t>扣除当月付款金额的5%。</w:t>
      </w:r>
    </w:p>
    <w:p w14:paraId="566B479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（6）若因</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管理不善、控制不力或拖欠员工工资而发生群体罢工、游行、示威等重大事件且造成严重影响的，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须承担相应的法律及经济责任，院方扣除当月应付金额的50%，院方有权根据具体情况决定是否终止合同。</w:t>
      </w:r>
    </w:p>
    <w:p w14:paraId="6CA768CA">
      <w:pPr>
        <w:pStyle w:val="6"/>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医院</w:t>
      </w:r>
      <w:r>
        <w:rPr>
          <w:rFonts w:hint="eastAsia" w:ascii="宋体" w:hAnsi="宋体" w:eastAsia="宋体" w:cs="宋体"/>
          <w:sz w:val="24"/>
          <w:szCs w:val="24"/>
        </w:rPr>
        <w:t>发现服务人员出现以下情形，将在当月服务费中扣除：</w:t>
      </w:r>
    </w:p>
    <w:p w14:paraId="6D6BF8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1）员工在工作期间，相互之间因任何原因出现吵架、打架现象，视情节轻重每人每次扣500元。情节严重的，</w:t>
      </w:r>
      <w:r>
        <w:rPr>
          <w:rFonts w:hint="eastAsia" w:ascii="宋体" w:hAnsi="宋体" w:eastAsia="宋体" w:cs="宋体"/>
          <w:sz w:val="24"/>
          <w:szCs w:val="24"/>
          <w:lang w:eastAsia="zh-CN"/>
        </w:rPr>
        <w:t>医院</w:t>
      </w:r>
      <w:r>
        <w:rPr>
          <w:rFonts w:hint="eastAsia" w:ascii="宋体" w:hAnsi="宋体" w:eastAsia="宋体" w:cs="宋体"/>
          <w:sz w:val="24"/>
          <w:szCs w:val="24"/>
        </w:rPr>
        <w:t>有权要求</w:t>
      </w:r>
      <w:r>
        <w:rPr>
          <w:rFonts w:hint="eastAsia" w:ascii="宋体" w:hAnsi="宋体" w:eastAsia="宋体" w:cs="宋体"/>
          <w:sz w:val="24"/>
          <w:szCs w:val="24"/>
          <w:lang w:eastAsia="zh-CN"/>
        </w:rPr>
        <w:t>供应商</w:t>
      </w:r>
      <w:r>
        <w:rPr>
          <w:rFonts w:hint="eastAsia" w:ascii="宋体" w:hAnsi="宋体" w:eastAsia="宋体" w:cs="宋体"/>
          <w:sz w:val="24"/>
          <w:szCs w:val="24"/>
        </w:rPr>
        <w:t>更换该违规员工。</w:t>
      </w:r>
    </w:p>
    <w:p w14:paraId="6238A8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2）不得私自串通其他人员收集、外卖医疗废物、使用后输液袋及输液瓶、涉及病人信息的各类信息，发现一次1000元。</w:t>
      </w:r>
    </w:p>
    <w:p w14:paraId="32B5ABC5">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3）工作期间被发现有喝酒、赌博、吸烟、睡觉、玩电脑与游戏、长时间打电话、闲聊等与工作无关的行为，每次扣500元。</w:t>
      </w:r>
    </w:p>
    <w:p w14:paraId="7E8B8153">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4）如发现监守自盗，按财产损失价值等价赔偿，经公安机关调查属实，违法员工交公安机关处理，</w:t>
      </w:r>
      <w:r>
        <w:rPr>
          <w:rFonts w:hint="eastAsia" w:ascii="宋体" w:hAnsi="宋体" w:eastAsia="宋体" w:cs="宋体"/>
          <w:sz w:val="24"/>
          <w:szCs w:val="24"/>
          <w:lang w:eastAsia="zh-CN"/>
        </w:rPr>
        <w:t>供应商</w:t>
      </w:r>
      <w:r>
        <w:rPr>
          <w:rFonts w:hint="eastAsia" w:ascii="宋体" w:hAnsi="宋体" w:eastAsia="宋体" w:cs="宋体"/>
          <w:sz w:val="24"/>
          <w:szCs w:val="24"/>
        </w:rPr>
        <w:t>赔偿相关损失。</w:t>
      </w:r>
    </w:p>
    <w:p w14:paraId="48ED4869">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5）应急处置不到位的，</w:t>
      </w:r>
      <w:r>
        <w:rPr>
          <w:rFonts w:hint="eastAsia" w:ascii="宋体" w:hAnsi="宋体" w:eastAsia="宋体" w:cs="宋体"/>
          <w:sz w:val="24"/>
          <w:szCs w:val="24"/>
          <w:lang w:eastAsia="zh-CN"/>
        </w:rPr>
        <w:t>医院</w:t>
      </w:r>
      <w:r>
        <w:rPr>
          <w:rFonts w:hint="eastAsia" w:ascii="宋体" w:hAnsi="宋体" w:eastAsia="宋体" w:cs="宋体"/>
          <w:sz w:val="24"/>
          <w:szCs w:val="24"/>
        </w:rPr>
        <w:t>可视情节严重程度扣500～1500元。</w:t>
      </w:r>
    </w:p>
    <w:p w14:paraId="51FFB657">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6）每月员工流动（</w:t>
      </w:r>
      <w:r>
        <w:rPr>
          <w:rFonts w:hint="eastAsia" w:ascii="宋体" w:hAnsi="宋体" w:eastAsia="宋体" w:cs="宋体"/>
          <w:sz w:val="24"/>
          <w:szCs w:val="24"/>
          <w:lang w:eastAsia="zh-CN"/>
        </w:rPr>
        <w:t>医院</w:t>
      </w:r>
      <w:r>
        <w:rPr>
          <w:rFonts w:hint="eastAsia" w:ascii="宋体" w:hAnsi="宋体" w:eastAsia="宋体" w:cs="宋体"/>
          <w:sz w:val="24"/>
          <w:szCs w:val="24"/>
        </w:rPr>
        <w:t>要求更换除外）不得超过10%，每增加一人扣1000元，每年管理人员更换不得超过2人次，每超过1人扣1000元。</w:t>
      </w:r>
    </w:p>
    <w:p w14:paraId="5A030B69">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7）未配合</w:t>
      </w:r>
      <w:r>
        <w:rPr>
          <w:rFonts w:hint="eastAsia" w:ascii="宋体" w:hAnsi="宋体" w:eastAsia="宋体" w:cs="宋体"/>
          <w:sz w:val="24"/>
          <w:szCs w:val="24"/>
          <w:lang w:eastAsia="zh-CN"/>
        </w:rPr>
        <w:t>医院</w:t>
      </w:r>
      <w:r>
        <w:rPr>
          <w:rFonts w:hint="eastAsia" w:ascii="宋体" w:hAnsi="宋体" w:eastAsia="宋体" w:cs="宋体"/>
          <w:sz w:val="24"/>
          <w:szCs w:val="24"/>
        </w:rPr>
        <w:t>落实迎接各种检查的配合工作，导致</w:t>
      </w:r>
      <w:r>
        <w:rPr>
          <w:rFonts w:hint="eastAsia" w:ascii="宋体" w:hAnsi="宋体" w:eastAsia="宋体" w:cs="宋体"/>
          <w:sz w:val="24"/>
          <w:szCs w:val="24"/>
          <w:lang w:eastAsia="zh-CN"/>
        </w:rPr>
        <w:t>医院</w:t>
      </w:r>
      <w:r>
        <w:rPr>
          <w:rFonts w:hint="eastAsia" w:ascii="宋体" w:hAnsi="宋体" w:eastAsia="宋体" w:cs="宋体"/>
          <w:sz w:val="24"/>
          <w:szCs w:val="24"/>
        </w:rPr>
        <w:t>因</w:t>
      </w:r>
      <w:r>
        <w:rPr>
          <w:rFonts w:hint="eastAsia" w:ascii="宋体" w:hAnsi="宋体" w:eastAsia="宋体" w:cs="宋体"/>
          <w:sz w:val="24"/>
          <w:szCs w:val="24"/>
          <w:lang w:eastAsia="zh-CN"/>
        </w:rPr>
        <w:t>供应商</w:t>
      </w:r>
      <w:r>
        <w:rPr>
          <w:rFonts w:hint="eastAsia" w:ascii="宋体" w:hAnsi="宋体" w:eastAsia="宋体" w:cs="宋体"/>
          <w:sz w:val="24"/>
          <w:szCs w:val="24"/>
        </w:rPr>
        <w:t>原因被检查组扣分、批评或约谈等情况，</w:t>
      </w:r>
      <w:r>
        <w:rPr>
          <w:rFonts w:hint="eastAsia" w:ascii="宋体" w:hAnsi="宋体" w:eastAsia="宋体" w:cs="宋体"/>
          <w:sz w:val="24"/>
          <w:szCs w:val="24"/>
          <w:lang w:eastAsia="zh-CN"/>
        </w:rPr>
        <w:t>医院</w:t>
      </w:r>
      <w:r>
        <w:rPr>
          <w:rFonts w:hint="eastAsia" w:ascii="宋体" w:hAnsi="宋体" w:eastAsia="宋体" w:cs="宋体"/>
          <w:sz w:val="24"/>
          <w:szCs w:val="24"/>
        </w:rPr>
        <w:t>可视情节严重程度扣1000～5000元/次；</w:t>
      </w:r>
    </w:p>
    <w:p w14:paraId="41D992E3">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（8）合同期满，</w:t>
      </w:r>
      <w:r>
        <w:rPr>
          <w:rFonts w:hint="eastAsia" w:ascii="宋体" w:hAnsi="宋体" w:eastAsia="宋体" w:cs="宋体"/>
          <w:sz w:val="24"/>
          <w:szCs w:val="24"/>
          <w:lang w:eastAsia="zh-CN"/>
        </w:rPr>
        <w:t>供应商</w:t>
      </w:r>
      <w:r>
        <w:rPr>
          <w:rFonts w:hint="eastAsia" w:ascii="宋体" w:hAnsi="宋体" w:eastAsia="宋体" w:cs="宋体"/>
          <w:sz w:val="24"/>
          <w:szCs w:val="24"/>
        </w:rPr>
        <w:t>若没有中标，</w:t>
      </w:r>
      <w:r>
        <w:rPr>
          <w:rFonts w:hint="eastAsia" w:ascii="宋体" w:hAnsi="宋体" w:eastAsia="宋体" w:cs="宋体"/>
          <w:sz w:val="24"/>
          <w:szCs w:val="24"/>
          <w:lang w:eastAsia="zh-CN"/>
        </w:rPr>
        <w:t>供应商</w:t>
      </w:r>
      <w:r>
        <w:rPr>
          <w:rFonts w:hint="eastAsia" w:ascii="宋体" w:hAnsi="宋体" w:eastAsia="宋体" w:cs="宋体"/>
          <w:sz w:val="24"/>
          <w:szCs w:val="24"/>
        </w:rPr>
        <w:t>应配合</w:t>
      </w:r>
      <w:r>
        <w:rPr>
          <w:rFonts w:hint="eastAsia" w:ascii="宋体" w:hAnsi="宋体" w:eastAsia="宋体" w:cs="宋体"/>
          <w:sz w:val="24"/>
          <w:szCs w:val="24"/>
          <w:lang w:eastAsia="zh-CN"/>
        </w:rPr>
        <w:t>医院</w:t>
      </w:r>
      <w:r>
        <w:rPr>
          <w:rFonts w:hint="eastAsia" w:ascii="宋体" w:hAnsi="宋体" w:eastAsia="宋体" w:cs="宋体"/>
          <w:sz w:val="24"/>
          <w:szCs w:val="24"/>
        </w:rPr>
        <w:t>做好与新公司的平稳交接工作；否则，</w:t>
      </w:r>
      <w:r>
        <w:rPr>
          <w:rFonts w:hint="eastAsia" w:ascii="宋体" w:hAnsi="宋体" w:eastAsia="宋体" w:cs="宋体"/>
          <w:sz w:val="24"/>
          <w:szCs w:val="24"/>
          <w:lang w:eastAsia="zh-CN"/>
        </w:rPr>
        <w:t>医院</w:t>
      </w:r>
      <w:r>
        <w:rPr>
          <w:rFonts w:hint="eastAsia" w:ascii="宋体" w:hAnsi="宋体" w:eastAsia="宋体" w:cs="宋体"/>
          <w:sz w:val="24"/>
          <w:szCs w:val="24"/>
        </w:rPr>
        <w:t>有权扣减</w:t>
      </w:r>
      <w:r>
        <w:rPr>
          <w:rFonts w:hint="eastAsia" w:ascii="宋体" w:hAnsi="宋体" w:eastAsia="宋体" w:cs="宋体"/>
          <w:sz w:val="24"/>
          <w:szCs w:val="24"/>
          <w:lang w:eastAsia="zh-CN"/>
        </w:rPr>
        <w:t>供应商</w:t>
      </w:r>
      <w:r>
        <w:rPr>
          <w:rFonts w:hint="eastAsia" w:ascii="宋体" w:hAnsi="宋体" w:eastAsia="宋体" w:cs="宋体"/>
          <w:sz w:val="24"/>
          <w:szCs w:val="24"/>
        </w:rPr>
        <w:t>合同期最后一个月应付服务费总额的20%。</w:t>
      </w:r>
    </w:p>
    <w:p w14:paraId="52E4DCD7">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（9）其它违约责任按《中华人民共和国民法典》处理。</w:t>
      </w:r>
    </w:p>
    <w:p w14:paraId="30F8FDCC">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（10）存在违约情形需要扣减费用的，</w:t>
      </w:r>
      <w:r>
        <w:rPr>
          <w:rFonts w:hint="eastAsia" w:ascii="宋体" w:hAnsi="宋体" w:eastAsia="宋体" w:cs="宋体"/>
          <w:sz w:val="24"/>
          <w:szCs w:val="24"/>
          <w:lang w:eastAsia="zh-CN"/>
        </w:rPr>
        <w:t>医院</w:t>
      </w:r>
      <w:r>
        <w:rPr>
          <w:rFonts w:hint="eastAsia" w:ascii="宋体" w:hAnsi="宋体" w:eastAsia="宋体" w:cs="宋体"/>
          <w:sz w:val="24"/>
          <w:szCs w:val="24"/>
        </w:rPr>
        <w:t>有权在服务费中予以扣减。</w:t>
      </w:r>
    </w:p>
    <w:p w14:paraId="5B2D3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3、其他合同终止情形：</w:t>
      </w:r>
    </w:p>
    <w:p w14:paraId="71D0C619">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（1）本合同约定的服务期届满，则合同终止。</w:t>
      </w:r>
    </w:p>
    <w:p w14:paraId="714CA0EB">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将此项目转包或分包给其他单位、组织或个人，</w:t>
      </w:r>
      <w:r>
        <w:rPr>
          <w:rFonts w:hint="eastAsia" w:ascii="宋体" w:hAnsi="宋体" w:eastAsia="宋体" w:cs="宋体"/>
          <w:sz w:val="24"/>
          <w:szCs w:val="24"/>
          <w:lang w:eastAsia="zh-CN"/>
        </w:rPr>
        <w:t>医院</w:t>
      </w:r>
      <w:r>
        <w:rPr>
          <w:rFonts w:hint="eastAsia" w:ascii="宋体" w:hAnsi="宋体" w:eastAsia="宋体" w:cs="宋体"/>
          <w:sz w:val="24"/>
          <w:szCs w:val="24"/>
        </w:rPr>
        <w:t>不予支付当月服务费，并有权单方解除终止合同。</w:t>
      </w:r>
    </w:p>
    <w:p w14:paraId="23C650AF">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（3）服务期内</w:t>
      </w:r>
      <w:r>
        <w:rPr>
          <w:rFonts w:hint="eastAsia" w:ascii="宋体" w:hAnsi="宋体" w:eastAsia="宋体" w:cs="宋体"/>
          <w:sz w:val="24"/>
          <w:szCs w:val="24"/>
          <w:lang w:eastAsia="zh-CN"/>
        </w:rPr>
        <w:t>供应商</w:t>
      </w:r>
      <w:r>
        <w:rPr>
          <w:rFonts w:hint="eastAsia" w:ascii="宋体" w:hAnsi="宋体" w:eastAsia="宋体" w:cs="宋体"/>
          <w:sz w:val="24"/>
          <w:szCs w:val="24"/>
        </w:rPr>
        <w:t>发生较大责任事故的、应急处置不到位或对</w:t>
      </w:r>
      <w:r>
        <w:rPr>
          <w:rFonts w:hint="eastAsia" w:ascii="宋体" w:hAnsi="宋体" w:eastAsia="宋体" w:cs="宋体"/>
          <w:sz w:val="24"/>
          <w:szCs w:val="24"/>
          <w:lang w:eastAsia="zh-CN"/>
        </w:rPr>
        <w:t>医院</w:t>
      </w:r>
      <w:r>
        <w:rPr>
          <w:rFonts w:hint="eastAsia" w:ascii="宋体" w:hAnsi="宋体" w:eastAsia="宋体" w:cs="宋体"/>
          <w:sz w:val="24"/>
          <w:szCs w:val="24"/>
        </w:rPr>
        <w:t>造成重大影响的，</w:t>
      </w:r>
      <w:r>
        <w:rPr>
          <w:rFonts w:hint="eastAsia" w:ascii="宋体" w:hAnsi="宋体" w:eastAsia="宋体" w:cs="宋体"/>
          <w:sz w:val="24"/>
          <w:szCs w:val="24"/>
          <w:lang w:eastAsia="zh-CN"/>
        </w:rPr>
        <w:t>医院</w:t>
      </w:r>
      <w:r>
        <w:rPr>
          <w:rFonts w:hint="eastAsia" w:ascii="宋体" w:hAnsi="宋体" w:eastAsia="宋体" w:cs="宋体"/>
          <w:sz w:val="24"/>
          <w:szCs w:val="24"/>
        </w:rPr>
        <w:t>有权终止合同。</w:t>
      </w:r>
    </w:p>
    <w:p w14:paraId="0A12000D">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（4）服务期内未按招标文件要求及投标文件响应条款向服务人员发放工资的，</w:t>
      </w:r>
      <w:r>
        <w:rPr>
          <w:rFonts w:hint="eastAsia" w:ascii="宋体" w:hAnsi="宋体" w:eastAsia="宋体" w:cs="宋体"/>
          <w:sz w:val="24"/>
          <w:szCs w:val="24"/>
          <w:lang w:eastAsia="zh-CN"/>
        </w:rPr>
        <w:t>医院</w:t>
      </w:r>
      <w:r>
        <w:rPr>
          <w:rFonts w:hint="eastAsia" w:ascii="宋体" w:hAnsi="宋体" w:eastAsia="宋体" w:cs="宋体"/>
          <w:sz w:val="24"/>
          <w:szCs w:val="24"/>
        </w:rPr>
        <w:t>有权不支付当月服务费或单方解除终止合同。</w:t>
      </w:r>
    </w:p>
    <w:p w14:paraId="6F98A838">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（5）擅自收集、倒卖、非正常处理医疗废物的，按照《医疗废物管理条例》相关条款进行处理，</w:t>
      </w:r>
      <w:r>
        <w:rPr>
          <w:rFonts w:hint="eastAsia" w:ascii="宋体" w:hAnsi="宋体" w:eastAsia="宋体" w:cs="宋体"/>
          <w:sz w:val="24"/>
          <w:szCs w:val="24"/>
          <w:lang w:eastAsia="zh-CN"/>
        </w:rPr>
        <w:t>医院</w:t>
      </w:r>
      <w:r>
        <w:rPr>
          <w:rFonts w:hint="eastAsia" w:ascii="宋体" w:hAnsi="宋体" w:eastAsia="宋体" w:cs="宋体"/>
          <w:sz w:val="24"/>
          <w:szCs w:val="24"/>
        </w:rPr>
        <w:t>有权单方解除终止合同。</w:t>
      </w:r>
    </w:p>
    <w:p w14:paraId="4E7A60B5">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（6）因不可抗力的情形导致本合同无法继续履行的，经双方协商一致，则合同终止。</w:t>
      </w:r>
    </w:p>
    <w:p w14:paraId="47DCDD0A">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（7）经双方协商一致解除本项目合同的。</w:t>
      </w:r>
    </w:p>
    <w:p w14:paraId="4CFE103B">
      <w:pPr>
        <w:pStyle w:val="6"/>
        <w:spacing w:line="360" w:lineRule="auto"/>
        <w:ind w:firstLine="480" w:firstLineChars="200"/>
        <w:rPr>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供应商</w:t>
      </w:r>
      <w:r>
        <w:rPr>
          <w:rFonts w:hint="eastAsia" w:ascii="宋体" w:hAnsi="宋体" w:eastAsia="宋体" w:cs="宋体"/>
          <w:sz w:val="24"/>
          <w:szCs w:val="24"/>
        </w:rPr>
        <w:t>存在招标文件规定的其他违约情形，招标人有权根据招标文件规定予以解除合同。</w:t>
      </w:r>
    </w:p>
    <w:sectPr>
      <w:footerReference r:id="rId5" w:type="default"/>
      <w:pgSz w:w="11906" w:h="16838"/>
      <w:pgMar w:top="1440" w:right="1576" w:bottom="1440" w:left="15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784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B6BD5">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8B6BD5">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217B2"/>
    <w:multiLevelType w:val="singleLevel"/>
    <w:tmpl w:val="AC6217B2"/>
    <w:lvl w:ilvl="0" w:tentative="0">
      <w:start w:val="1"/>
      <w:numFmt w:val="decimal"/>
      <w:suff w:val="nothing"/>
      <w:lvlText w:val="%1．"/>
      <w:lvlJc w:val="left"/>
      <w:pPr>
        <w:ind w:left="0" w:firstLine="400"/>
      </w:pPr>
      <w:rPr>
        <w:rFonts w:hint="default"/>
      </w:rPr>
    </w:lvl>
  </w:abstractNum>
  <w:abstractNum w:abstractNumId="1">
    <w:nsid w:val="AFD6E5A4"/>
    <w:multiLevelType w:val="singleLevel"/>
    <w:tmpl w:val="AFD6E5A4"/>
    <w:lvl w:ilvl="0" w:tentative="0">
      <w:start w:val="1"/>
      <w:numFmt w:val="decimal"/>
      <w:lvlText w:val="%1."/>
      <w:lvlJc w:val="left"/>
      <w:pPr>
        <w:ind w:left="425" w:hanging="425"/>
      </w:pPr>
      <w:rPr>
        <w:rFonts w:hint="default"/>
      </w:rPr>
    </w:lvl>
  </w:abstractNum>
  <w:abstractNum w:abstractNumId="2">
    <w:nsid w:val="EB535556"/>
    <w:multiLevelType w:val="singleLevel"/>
    <w:tmpl w:val="EB535556"/>
    <w:lvl w:ilvl="0" w:tentative="0">
      <w:start w:val="2"/>
      <w:numFmt w:val="decimal"/>
      <w:suff w:val="nothing"/>
      <w:lvlText w:val="%1、"/>
      <w:lvlJc w:val="left"/>
    </w:lvl>
  </w:abstractNum>
  <w:abstractNum w:abstractNumId="3">
    <w:nsid w:val="01B4623A"/>
    <w:multiLevelType w:val="singleLevel"/>
    <w:tmpl w:val="01B4623A"/>
    <w:lvl w:ilvl="0" w:tentative="0">
      <w:start w:val="1"/>
      <w:numFmt w:val="decimal"/>
      <w:lvlText w:val="%1."/>
      <w:lvlJc w:val="left"/>
      <w:pPr>
        <w:ind w:left="425" w:hanging="425"/>
      </w:pPr>
      <w:rPr>
        <w:rFonts w:hint="default"/>
      </w:rPr>
    </w:lvl>
  </w:abstractNum>
  <w:abstractNum w:abstractNumId="4">
    <w:nsid w:val="1DE440D1"/>
    <w:multiLevelType w:val="singleLevel"/>
    <w:tmpl w:val="1DE440D1"/>
    <w:lvl w:ilvl="0" w:tentative="0">
      <w:start w:val="1"/>
      <w:numFmt w:val="decimal"/>
      <w:lvlText w:val="%1."/>
      <w:lvlJc w:val="left"/>
      <w:pPr>
        <w:ind w:left="425" w:hanging="425"/>
      </w:pPr>
      <w:rPr>
        <w:rFonts w:hint="default"/>
      </w:rPr>
    </w:lvl>
  </w:abstractNum>
  <w:abstractNum w:abstractNumId="5">
    <w:nsid w:val="3CB0B2BF"/>
    <w:multiLevelType w:val="singleLevel"/>
    <w:tmpl w:val="3CB0B2BF"/>
    <w:lvl w:ilvl="0" w:tentative="0">
      <w:start w:val="1"/>
      <w:numFmt w:val="decimal"/>
      <w:suff w:val="nothing"/>
      <w:lvlText w:val="%1．"/>
      <w:lvlJc w:val="left"/>
      <w:pPr>
        <w:ind w:left="0" w:firstLine="400"/>
      </w:pPr>
      <w:rPr>
        <w:rFonts w:hint="default"/>
      </w:rPr>
    </w:lvl>
  </w:abstractNum>
  <w:abstractNum w:abstractNumId="6">
    <w:nsid w:val="53588D66"/>
    <w:multiLevelType w:val="singleLevel"/>
    <w:tmpl w:val="53588D66"/>
    <w:lvl w:ilvl="0" w:tentative="0">
      <w:start w:val="1"/>
      <w:numFmt w:val="decimal"/>
      <w:suff w:val="nothing"/>
      <w:lvlText w:val="%1．"/>
      <w:lvlJc w:val="left"/>
      <w:pPr>
        <w:ind w:left="0" w:firstLine="400"/>
      </w:pPr>
      <w:rPr>
        <w:rFonts w:hint="default"/>
      </w:rPr>
    </w:lvl>
  </w:abstractNum>
  <w:abstractNum w:abstractNumId="7">
    <w:nsid w:val="70CBF8DC"/>
    <w:multiLevelType w:val="singleLevel"/>
    <w:tmpl w:val="70CBF8DC"/>
    <w:lvl w:ilvl="0" w:tentative="0">
      <w:start w:val="1"/>
      <w:numFmt w:val="decimal"/>
      <w:suff w:val="nothing"/>
      <w:lvlText w:val="%1．"/>
      <w:lvlJc w:val="left"/>
      <w:pPr>
        <w:ind w:left="0" w:firstLine="400"/>
      </w:pPr>
      <w:rPr>
        <w:rFonts w:hint="default"/>
      </w:rPr>
    </w:lvl>
  </w:abstractNum>
  <w:abstractNum w:abstractNumId="8">
    <w:nsid w:val="7405731D"/>
    <w:multiLevelType w:val="singleLevel"/>
    <w:tmpl w:val="7405731D"/>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7"/>
  </w:num>
  <w:num w:numId="4">
    <w:abstractNumId w:val="8"/>
  </w:num>
  <w:num w:numId="5">
    <w:abstractNumId w:val="6"/>
  </w:num>
  <w:num w:numId="6">
    <w:abstractNumId w:val="4"/>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002511"/>
    <w:rsid w:val="00006655"/>
    <w:rsid w:val="000067AF"/>
    <w:rsid w:val="00007581"/>
    <w:rsid w:val="000111E6"/>
    <w:rsid w:val="00011398"/>
    <w:rsid w:val="00012ADB"/>
    <w:rsid w:val="0001439D"/>
    <w:rsid w:val="0001610C"/>
    <w:rsid w:val="000174F7"/>
    <w:rsid w:val="0002171D"/>
    <w:rsid w:val="000258E7"/>
    <w:rsid w:val="00031058"/>
    <w:rsid w:val="000328C7"/>
    <w:rsid w:val="00032A0F"/>
    <w:rsid w:val="00033F26"/>
    <w:rsid w:val="0003718D"/>
    <w:rsid w:val="00040A1B"/>
    <w:rsid w:val="00041702"/>
    <w:rsid w:val="00041945"/>
    <w:rsid w:val="00052D41"/>
    <w:rsid w:val="00053267"/>
    <w:rsid w:val="00053369"/>
    <w:rsid w:val="000539D8"/>
    <w:rsid w:val="00071E57"/>
    <w:rsid w:val="00073D0B"/>
    <w:rsid w:val="000766B9"/>
    <w:rsid w:val="0008011C"/>
    <w:rsid w:val="0008034C"/>
    <w:rsid w:val="00080D52"/>
    <w:rsid w:val="0008260B"/>
    <w:rsid w:val="00084B17"/>
    <w:rsid w:val="00086C6C"/>
    <w:rsid w:val="00087582"/>
    <w:rsid w:val="00097D01"/>
    <w:rsid w:val="000A1904"/>
    <w:rsid w:val="000A5159"/>
    <w:rsid w:val="000A5946"/>
    <w:rsid w:val="000B241A"/>
    <w:rsid w:val="000B53CC"/>
    <w:rsid w:val="000B6380"/>
    <w:rsid w:val="000C221A"/>
    <w:rsid w:val="000C3BFB"/>
    <w:rsid w:val="000C4FB2"/>
    <w:rsid w:val="000C4FD9"/>
    <w:rsid w:val="000C680B"/>
    <w:rsid w:val="000D3FFF"/>
    <w:rsid w:val="000D74D7"/>
    <w:rsid w:val="000E19B4"/>
    <w:rsid w:val="000E247C"/>
    <w:rsid w:val="000E579F"/>
    <w:rsid w:val="000E6726"/>
    <w:rsid w:val="000F3243"/>
    <w:rsid w:val="000F4565"/>
    <w:rsid w:val="000F7508"/>
    <w:rsid w:val="000F79F5"/>
    <w:rsid w:val="00101477"/>
    <w:rsid w:val="00103399"/>
    <w:rsid w:val="001116FB"/>
    <w:rsid w:val="00116D74"/>
    <w:rsid w:val="00117041"/>
    <w:rsid w:val="00117F6D"/>
    <w:rsid w:val="00123896"/>
    <w:rsid w:val="001268BA"/>
    <w:rsid w:val="00127CCD"/>
    <w:rsid w:val="0013041D"/>
    <w:rsid w:val="00132366"/>
    <w:rsid w:val="00145B7E"/>
    <w:rsid w:val="00146B78"/>
    <w:rsid w:val="0014745C"/>
    <w:rsid w:val="00150A21"/>
    <w:rsid w:val="00151C3C"/>
    <w:rsid w:val="001521DE"/>
    <w:rsid w:val="00154582"/>
    <w:rsid w:val="00157AB6"/>
    <w:rsid w:val="0016309A"/>
    <w:rsid w:val="00170B74"/>
    <w:rsid w:val="00175814"/>
    <w:rsid w:val="00183F3A"/>
    <w:rsid w:val="001846DD"/>
    <w:rsid w:val="00184DA0"/>
    <w:rsid w:val="00190E16"/>
    <w:rsid w:val="0019416A"/>
    <w:rsid w:val="001A16C9"/>
    <w:rsid w:val="001A2A02"/>
    <w:rsid w:val="001A77B6"/>
    <w:rsid w:val="001B761F"/>
    <w:rsid w:val="001C11F6"/>
    <w:rsid w:val="001C1CCD"/>
    <w:rsid w:val="001C32B6"/>
    <w:rsid w:val="001C62F1"/>
    <w:rsid w:val="001C6A76"/>
    <w:rsid w:val="001C7A30"/>
    <w:rsid w:val="001D2953"/>
    <w:rsid w:val="001D40C1"/>
    <w:rsid w:val="001D5FF4"/>
    <w:rsid w:val="001E0CD8"/>
    <w:rsid w:val="001E280D"/>
    <w:rsid w:val="001E4512"/>
    <w:rsid w:val="001F06AC"/>
    <w:rsid w:val="00201D7D"/>
    <w:rsid w:val="00203C76"/>
    <w:rsid w:val="00210AC0"/>
    <w:rsid w:val="00214A9E"/>
    <w:rsid w:val="002174C4"/>
    <w:rsid w:val="00217792"/>
    <w:rsid w:val="00220506"/>
    <w:rsid w:val="0022405E"/>
    <w:rsid w:val="002253AA"/>
    <w:rsid w:val="0023106E"/>
    <w:rsid w:val="0023239B"/>
    <w:rsid w:val="00232AD7"/>
    <w:rsid w:val="002347A2"/>
    <w:rsid w:val="002347AA"/>
    <w:rsid w:val="002443E8"/>
    <w:rsid w:val="00245487"/>
    <w:rsid w:val="002478AE"/>
    <w:rsid w:val="00252C0E"/>
    <w:rsid w:val="002546EC"/>
    <w:rsid w:val="002547C9"/>
    <w:rsid w:val="00255CE4"/>
    <w:rsid w:val="00261351"/>
    <w:rsid w:val="0026205C"/>
    <w:rsid w:val="00265D35"/>
    <w:rsid w:val="00272E71"/>
    <w:rsid w:val="002813B9"/>
    <w:rsid w:val="00283E91"/>
    <w:rsid w:val="002879BF"/>
    <w:rsid w:val="00290826"/>
    <w:rsid w:val="00293A8F"/>
    <w:rsid w:val="00295A04"/>
    <w:rsid w:val="002A6DD5"/>
    <w:rsid w:val="002B0587"/>
    <w:rsid w:val="002B378B"/>
    <w:rsid w:val="002B6727"/>
    <w:rsid w:val="002B681A"/>
    <w:rsid w:val="002B70B2"/>
    <w:rsid w:val="002C55C7"/>
    <w:rsid w:val="002C7EF5"/>
    <w:rsid w:val="002C7F99"/>
    <w:rsid w:val="002D59E6"/>
    <w:rsid w:val="002E5E84"/>
    <w:rsid w:val="002F434F"/>
    <w:rsid w:val="002F5152"/>
    <w:rsid w:val="00302CDD"/>
    <w:rsid w:val="003046AD"/>
    <w:rsid w:val="00307BA0"/>
    <w:rsid w:val="003130C5"/>
    <w:rsid w:val="00313537"/>
    <w:rsid w:val="003161BE"/>
    <w:rsid w:val="003204BF"/>
    <w:rsid w:val="003212C3"/>
    <w:rsid w:val="00335F19"/>
    <w:rsid w:val="00340EF2"/>
    <w:rsid w:val="00343BAC"/>
    <w:rsid w:val="0034771B"/>
    <w:rsid w:val="0035658E"/>
    <w:rsid w:val="0036366C"/>
    <w:rsid w:val="00367AF5"/>
    <w:rsid w:val="00374732"/>
    <w:rsid w:val="00380CCE"/>
    <w:rsid w:val="003840DB"/>
    <w:rsid w:val="00385C28"/>
    <w:rsid w:val="00386A03"/>
    <w:rsid w:val="00396611"/>
    <w:rsid w:val="00396AE5"/>
    <w:rsid w:val="003A34EA"/>
    <w:rsid w:val="003A61F1"/>
    <w:rsid w:val="003A715B"/>
    <w:rsid w:val="003C3CC3"/>
    <w:rsid w:val="003C3D7C"/>
    <w:rsid w:val="003C533C"/>
    <w:rsid w:val="003C53B2"/>
    <w:rsid w:val="003C5D51"/>
    <w:rsid w:val="003D091B"/>
    <w:rsid w:val="003E743A"/>
    <w:rsid w:val="003E7619"/>
    <w:rsid w:val="003F5981"/>
    <w:rsid w:val="00404A22"/>
    <w:rsid w:val="00405D60"/>
    <w:rsid w:val="00406BD1"/>
    <w:rsid w:val="00417CAC"/>
    <w:rsid w:val="004257E8"/>
    <w:rsid w:val="00425A01"/>
    <w:rsid w:val="00430520"/>
    <w:rsid w:val="004305BC"/>
    <w:rsid w:val="0043358D"/>
    <w:rsid w:val="00433A5B"/>
    <w:rsid w:val="00434026"/>
    <w:rsid w:val="004422DA"/>
    <w:rsid w:val="004455C7"/>
    <w:rsid w:val="00445FAF"/>
    <w:rsid w:val="00446ACC"/>
    <w:rsid w:val="00447BBB"/>
    <w:rsid w:val="00450DB8"/>
    <w:rsid w:val="004539CE"/>
    <w:rsid w:val="00463D49"/>
    <w:rsid w:val="00472810"/>
    <w:rsid w:val="00475736"/>
    <w:rsid w:val="00477286"/>
    <w:rsid w:val="00486E49"/>
    <w:rsid w:val="00487B10"/>
    <w:rsid w:val="0049054F"/>
    <w:rsid w:val="004920FF"/>
    <w:rsid w:val="00492C7A"/>
    <w:rsid w:val="00496A37"/>
    <w:rsid w:val="00497988"/>
    <w:rsid w:val="004A5D6F"/>
    <w:rsid w:val="004A6E42"/>
    <w:rsid w:val="004B3E3C"/>
    <w:rsid w:val="004C4955"/>
    <w:rsid w:val="004C5D90"/>
    <w:rsid w:val="004D08A4"/>
    <w:rsid w:val="004D3DFC"/>
    <w:rsid w:val="004E08CB"/>
    <w:rsid w:val="004E2F37"/>
    <w:rsid w:val="004F1CD4"/>
    <w:rsid w:val="004F7054"/>
    <w:rsid w:val="005043B3"/>
    <w:rsid w:val="005137DC"/>
    <w:rsid w:val="00513BBD"/>
    <w:rsid w:val="005157F6"/>
    <w:rsid w:val="0052649C"/>
    <w:rsid w:val="0053011A"/>
    <w:rsid w:val="005302AA"/>
    <w:rsid w:val="0053708E"/>
    <w:rsid w:val="0054228B"/>
    <w:rsid w:val="005461C8"/>
    <w:rsid w:val="00550C55"/>
    <w:rsid w:val="005519F6"/>
    <w:rsid w:val="00556632"/>
    <w:rsid w:val="0055729E"/>
    <w:rsid w:val="00557528"/>
    <w:rsid w:val="0056137B"/>
    <w:rsid w:val="00563F04"/>
    <w:rsid w:val="00570FF3"/>
    <w:rsid w:val="0057119A"/>
    <w:rsid w:val="00574708"/>
    <w:rsid w:val="0057682D"/>
    <w:rsid w:val="005773DE"/>
    <w:rsid w:val="00581718"/>
    <w:rsid w:val="00590992"/>
    <w:rsid w:val="00592121"/>
    <w:rsid w:val="00593F0B"/>
    <w:rsid w:val="005A68BD"/>
    <w:rsid w:val="005C1EBF"/>
    <w:rsid w:val="005D13F7"/>
    <w:rsid w:val="005D1568"/>
    <w:rsid w:val="005D15B2"/>
    <w:rsid w:val="005D30D5"/>
    <w:rsid w:val="005D3B87"/>
    <w:rsid w:val="005E1586"/>
    <w:rsid w:val="005E27E6"/>
    <w:rsid w:val="005E3AE7"/>
    <w:rsid w:val="005E4565"/>
    <w:rsid w:val="005E7797"/>
    <w:rsid w:val="005F129A"/>
    <w:rsid w:val="005F457A"/>
    <w:rsid w:val="005F78EF"/>
    <w:rsid w:val="006003A2"/>
    <w:rsid w:val="006019CE"/>
    <w:rsid w:val="00601A10"/>
    <w:rsid w:val="00606437"/>
    <w:rsid w:val="0061342C"/>
    <w:rsid w:val="006157E9"/>
    <w:rsid w:val="006175D9"/>
    <w:rsid w:val="00620501"/>
    <w:rsid w:val="0063087E"/>
    <w:rsid w:val="00630F64"/>
    <w:rsid w:val="006313F6"/>
    <w:rsid w:val="00631B59"/>
    <w:rsid w:val="006356BF"/>
    <w:rsid w:val="0064191A"/>
    <w:rsid w:val="00643BE7"/>
    <w:rsid w:val="00646390"/>
    <w:rsid w:val="00646EDF"/>
    <w:rsid w:val="00647EB6"/>
    <w:rsid w:val="006508E8"/>
    <w:rsid w:val="00651C1C"/>
    <w:rsid w:val="0065524C"/>
    <w:rsid w:val="006669F0"/>
    <w:rsid w:val="0066712C"/>
    <w:rsid w:val="0067331C"/>
    <w:rsid w:val="00674257"/>
    <w:rsid w:val="006774FF"/>
    <w:rsid w:val="00677C5B"/>
    <w:rsid w:val="006813C3"/>
    <w:rsid w:val="006958FE"/>
    <w:rsid w:val="006A03AE"/>
    <w:rsid w:val="006A6485"/>
    <w:rsid w:val="006C29FD"/>
    <w:rsid w:val="006D4A11"/>
    <w:rsid w:val="006D74DA"/>
    <w:rsid w:val="006E367C"/>
    <w:rsid w:val="006E688E"/>
    <w:rsid w:val="006E6CAF"/>
    <w:rsid w:val="006E7B65"/>
    <w:rsid w:val="006F06C5"/>
    <w:rsid w:val="006F12F4"/>
    <w:rsid w:val="006F4603"/>
    <w:rsid w:val="006F7DDB"/>
    <w:rsid w:val="007006FF"/>
    <w:rsid w:val="00704C01"/>
    <w:rsid w:val="0070593C"/>
    <w:rsid w:val="00712E6B"/>
    <w:rsid w:val="00713015"/>
    <w:rsid w:val="00715DFF"/>
    <w:rsid w:val="00717022"/>
    <w:rsid w:val="00720CBE"/>
    <w:rsid w:val="00727E37"/>
    <w:rsid w:val="00731810"/>
    <w:rsid w:val="007362AB"/>
    <w:rsid w:val="00742280"/>
    <w:rsid w:val="00743A30"/>
    <w:rsid w:val="00744714"/>
    <w:rsid w:val="00750747"/>
    <w:rsid w:val="0075362F"/>
    <w:rsid w:val="0075479E"/>
    <w:rsid w:val="00755B63"/>
    <w:rsid w:val="00756076"/>
    <w:rsid w:val="0075683B"/>
    <w:rsid w:val="007576F4"/>
    <w:rsid w:val="00764086"/>
    <w:rsid w:val="0076491D"/>
    <w:rsid w:val="00766694"/>
    <w:rsid w:val="00766926"/>
    <w:rsid w:val="0077299D"/>
    <w:rsid w:val="00780E04"/>
    <w:rsid w:val="007815CA"/>
    <w:rsid w:val="00792687"/>
    <w:rsid w:val="00792C68"/>
    <w:rsid w:val="00793B39"/>
    <w:rsid w:val="0079490E"/>
    <w:rsid w:val="007A245B"/>
    <w:rsid w:val="007A60E8"/>
    <w:rsid w:val="007A6C63"/>
    <w:rsid w:val="007A7BB1"/>
    <w:rsid w:val="007B47B3"/>
    <w:rsid w:val="007B6C7A"/>
    <w:rsid w:val="007B7B42"/>
    <w:rsid w:val="007B7E8E"/>
    <w:rsid w:val="007C0031"/>
    <w:rsid w:val="007C0657"/>
    <w:rsid w:val="007C0D02"/>
    <w:rsid w:val="007D1F26"/>
    <w:rsid w:val="007D22C0"/>
    <w:rsid w:val="007D2755"/>
    <w:rsid w:val="007D2F17"/>
    <w:rsid w:val="007D378D"/>
    <w:rsid w:val="007D5EE5"/>
    <w:rsid w:val="007D665B"/>
    <w:rsid w:val="007E29A6"/>
    <w:rsid w:val="007E4D86"/>
    <w:rsid w:val="007F2DED"/>
    <w:rsid w:val="007F43F6"/>
    <w:rsid w:val="007F75DD"/>
    <w:rsid w:val="0080027C"/>
    <w:rsid w:val="0080601C"/>
    <w:rsid w:val="008074B0"/>
    <w:rsid w:val="0081185E"/>
    <w:rsid w:val="00814747"/>
    <w:rsid w:val="008202A9"/>
    <w:rsid w:val="008213AA"/>
    <w:rsid w:val="00822289"/>
    <w:rsid w:val="00824719"/>
    <w:rsid w:val="0082577F"/>
    <w:rsid w:val="008263F1"/>
    <w:rsid w:val="008264F5"/>
    <w:rsid w:val="00831F7B"/>
    <w:rsid w:val="00834CA9"/>
    <w:rsid w:val="008443EF"/>
    <w:rsid w:val="00847B8C"/>
    <w:rsid w:val="0086056A"/>
    <w:rsid w:val="008626BB"/>
    <w:rsid w:val="008759D7"/>
    <w:rsid w:val="00877088"/>
    <w:rsid w:val="00883D88"/>
    <w:rsid w:val="008920CA"/>
    <w:rsid w:val="008921BA"/>
    <w:rsid w:val="00893C9D"/>
    <w:rsid w:val="0089400D"/>
    <w:rsid w:val="00896B4D"/>
    <w:rsid w:val="008A3738"/>
    <w:rsid w:val="008A7837"/>
    <w:rsid w:val="008B5C14"/>
    <w:rsid w:val="008C5D7B"/>
    <w:rsid w:val="008C6B41"/>
    <w:rsid w:val="008D27C5"/>
    <w:rsid w:val="008E2618"/>
    <w:rsid w:val="008F5874"/>
    <w:rsid w:val="008F65BB"/>
    <w:rsid w:val="008F6B49"/>
    <w:rsid w:val="0090043B"/>
    <w:rsid w:val="009016E0"/>
    <w:rsid w:val="00916CF6"/>
    <w:rsid w:val="00922B8A"/>
    <w:rsid w:val="0093044B"/>
    <w:rsid w:val="00941E95"/>
    <w:rsid w:val="009452AC"/>
    <w:rsid w:val="009514F9"/>
    <w:rsid w:val="00953C86"/>
    <w:rsid w:val="00963B3C"/>
    <w:rsid w:val="0096502B"/>
    <w:rsid w:val="00967A80"/>
    <w:rsid w:val="00967EF1"/>
    <w:rsid w:val="00970FFF"/>
    <w:rsid w:val="00987AC2"/>
    <w:rsid w:val="0099042E"/>
    <w:rsid w:val="00990A76"/>
    <w:rsid w:val="00991E1A"/>
    <w:rsid w:val="009928BE"/>
    <w:rsid w:val="009A1FC9"/>
    <w:rsid w:val="009A4148"/>
    <w:rsid w:val="009A65BB"/>
    <w:rsid w:val="009B5DF9"/>
    <w:rsid w:val="009B6170"/>
    <w:rsid w:val="009B69B9"/>
    <w:rsid w:val="009C4BDF"/>
    <w:rsid w:val="009E226B"/>
    <w:rsid w:val="009E35EB"/>
    <w:rsid w:val="009F3889"/>
    <w:rsid w:val="00A1177B"/>
    <w:rsid w:val="00A132B0"/>
    <w:rsid w:val="00A16C05"/>
    <w:rsid w:val="00A17D7B"/>
    <w:rsid w:val="00A212DB"/>
    <w:rsid w:val="00A23190"/>
    <w:rsid w:val="00A25003"/>
    <w:rsid w:val="00A32F2C"/>
    <w:rsid w:val="00A445B5"/>
    <w:rsid w:val="00A62687"/>
    <w:rsid w:val="00A62998"/>
    <w:rsid w:val="00A71089"/>
    <w:rsid w:val="00A74F0E"/>
    <w:rsid w:val="00A77AE1"/>
    <w:rsid w:val="00A832EE"/>
    <w:rsid w:val="00A84450"/>
    <w:rsid w:val="00A84534"/>
    <w:rsid w:val="00A91F1A"/>
    <w:rsid w:val="00AA1693"/>
    <w:rsid w:val="00AA2D01"/>
    <w:rsid w:val="00AC1F7C"/>
    <w:rsid w:val="00AC234B"/>
    <w:rsid w:val="00AC4E58"/>
    <w:rsid w:val="00AD0A50"/>
    <w:rsid w:val="00AD4C60"/>
    <w:rsid w:val="00AE0598"/>
    <w:rsid w:val="00AE1A72"/>
    <w:rsid w:val="00AE4EEA"/>
    <w:rsid w:val="00AF0A35"/>
    <w:rsid w:val="00AF1B5F"/>
    <w:rsid w:val="00AF259B"/>
    <w:rsid w:val="00AF6871"/>
    <w:rsid w:val="00AF7372"/>
    <w:rsid w:val="00AF7FBC"/>
    <w:rsid w:val="00B003DA"/>
    <w:rsid w:val="00B00863"/>
    <w:rsid w:val="00B04175"/>
    <w:rsid w:val="00B04420"/>
    <w:rsid w:val="00B14680"/>
    <w:rsid w:val="00B16014"/>
    <w:rsid w:val="00B2548C"/>
    <w:rsid w:val="00B343EB"/>
    <w:rsid w:val="00B35A19"/>
    <w:rsid w:val="00B4089B"/>
    <w:rsid w:val="00B44489"/>
    <w:rsid w:val="00B626C6"/>
    <w:rsid w:val="00B677E2"/>
    <w:rsid w:val="00B7117E"/>
    <w:rsid w:val="00B719DB"/>
    <w:rsid w:val="00B75AC1"/>
    <w:rsid w:val="00B93A59"/>
    <w:rsid w:val="00B93FC9"/>
    <w:rsid w:val="00B96175"/>
    <w:rsid w:val="00BA00E9"/>
    <w:rsid w:val="00BA0765"/>
    <w:rsid w:val="00BA34EB"/>
    <w:rsid w:val="00BA49AE"/>
    <w:rsid w:val="00BA4CDF"/>
    <w:rsid w:val="00BA5A25"/>
    <w:rsid w:val="00BC14DF"/>
    <w:rsid w:val="00BD1386"/>
    <w:rsid w:val="00BD2225"/>
    <w:rsid w:val="00BD249A"/>
    <w:rsid w:val="00BD5360"/>
    <w:rsid w:val="00BD76B1"/>
    <w:rsid w:val="00BE05D8"/>
    <w:rsid w:val="00BE0F53"/>
    <w:rsid w:val="00BE7738"/>
    <w:rsid w:val="00BE7887"/>
    <w:rsid w:val="00BF0904"/>
    <w:rsid w:val="00BF5727"/>
    <w:rsid w:val="00BF7225"/>
    <w:rsid w:val="00C0347B"/>
    <w:rsid w:val="00C03747"/>
    <w:rsid w:val="00C13BEA"/>
    <w:rsid w:val="00C15C07"/>
    <w:rsid w:val="00C15D7C"/>
    <w:rsid w:val="00C33CB2"/>
    <w:rsid w:val="00C342E9"/>
    <w:rsid w:val="00C41D8E"/>
    <w:rsid w:val="00C42DA8"/>
    <w:rsid w:val="00C42DCC"/>
    <w:rsid w:val="00C44F46"/>
    <w:rsid w:val="00C47026"/>
    <w:rsid w:val="00C5380F"/>
    <w:rsid w:val="00C56D32"/>
    <w:rsid w:val="00C64D4C"/>
    <w:rsid w:val="00C6538B"/>
    <w:rsid w:val="00C666A0"/>
    <w:rsid w:val="00C802B1"/>
    <w:rsid w:val="00C856DA"/>
    <w:rsid w:val="00C878F3"/>
    <w:rsid w:val="00C9096D"/>
    <w:rsid w:val="00C91095"/>
    <w:rsid w:val="00C954F5"/>
    <w:rsid w:val="00CA3EB0"/>
    <w:rsid w:val="00CA73A2"/>
    <w:rsid w:val="00CB1ACB"/>
    <w:rsid w:val="00CB7666"/>
    <w:rsid w:val="00CC2EBD"/>
    <w:rsid w:val="00CC4C44"/>
    <w:rsid w:val="00CC70E9"/>
    <w:rsid w:val="00CC73B9"/>
    <w:rsid w:val="00CD22AC"/>
    <w:rsid w:val="00CD4DB2"/>
    <w:rsid w:val="00CD5601"/>
    <w:rsid w:val="00CD7B47"/>
    <w:rsid w:val="00CD7C07"/>
    <w:rsid w:val="00CE1F2A"/>
    <w:rsid w:val="00CE2BED"/>
    <w:rsid w:val="00CE4CEB"/>
    <w:rsid w:val="00CE563F"/>
    <w:rsid w:val="00CE6F5B"/>
    <w:rsid w:val="00CF2149"/>
    <w:rsid w:val="00CF21D9"/>
    <w:rsid w:val="00CF5F84"/>
    <w:rsid w:val="00D02DEA"/>
    <w:rsid w:val="00D05F7A"/>
    <w:rsid w:val="00D11ED3"/>
    <w:rsid w:val="00D15080"/>
    <w:rsid w:val="00D15391"/>
    <w:rsid w:val="00D22E42"/>
    <w:rsid w:val="00D25615"/>
    <w:rsid w:val="00D3251D"/>
    <w:rsid w:val="00D40482"/>
    <w:rsid w:val="00D40E1E"/>
    <w:rsid w:val="00D42175"/>
    <w:rsid w:val="00D44D2E"/>
    <w:rsid w:val="00D45126"/>
    <w:rsid w:val="00D45F4B"/>
    <w:rsid w:val="00D55FA6"/>
    <w:rsid w:val="00D57DE6"/>
    <w:rsid w:val="00D648A9"/>
    <w:rsid w:val="00D65E0E"/>
    <w:rsid w:val="00D76DC7"/>
    <w:rsid w:val="00D77497"/>
    <w:rsid w:val="00D8207B"/>
    <w:rsid w:val="00D82502"/>
    <w:rsid w:val="00D82DA1"/>
    <w:rsid w:val="00D91627"/>
    <w:rsid w:val="00D93EE1"/>
    <w:rsid w:val="00DA5867"/>
    <w:rsid w:val="00DB31C3"/>
    <w:rsid w:val="00DC41E2"/>
    <w:rsid w:val="00DC6D10"/>
    <w:rsid w:val="00DC79D5"/>
    <w:rsid w:val="00DD098B"/>
    <w:rsid w:val="00DD22E5"/>
    <w:rsid w:val="00DD5297"/>
    <w:rsid w:val="00DD6EBB"/>
    <w:rsid w:val="00DE1565"/>
    <w:rsid w:val="00DE3096"/>
    <w:rsid w:val="00DF0117"/>
    <w:rsid w:val="00DF468A"/>
    <w:rsid w:val="00E00D48"/>
    <w:rsid w:val="00E04242"/>
    <w:rsid w:val="00E22BD9"/>
    <w:rsid w:val="00E337E1"/>
    <w:rsid w:val="00E35719"/>
    <w:rsid w:val="00E407A4"/>
    <w:rsid w:val="00E52259"/>
    <w:rsid w:val="00E73160"/>
    <w:rsid w:val="00E75755"/>
    <w:rsid w:val="00E80127"/>
    <w:rsid w:val="00E86D7B"/>
    <w:rsid w:val="00E914CA"/>
    <w:rsid w:val="00E94D55"/>
    <w:rsid w:val="00E95315"/>
    <w:rsid w:val="00EA0FF7"/>
    <w:rsid w:val="00EA1E5A"/>
    <w:rsid w:val="00EB3528"/>
    <w:rsid w:val="00EB74FB"/>
    <w:rsid w:val="00EC24BB"/>
    <w:rsid w:val="00EC2829"/>
    <w:rsid w:val="00EC45B3"/>
    <w:rsid w:val="00EC537F"/>
    <w:rsid w:val="00ED0D92"/>
    <w:rsid w:val="00ED599C"/>
    <w:rsid w:val="00ED7378"/>
    <w:rsid w:val="00EE0D76"/>
    <w:rsid w:val="00EE20C3"/>
    <w:rsid w:val="00EE61DC"/>
    <w:rsid w:val="00EF6A70"/>
    <w:rsid w:val="00F02331"/>
    <w:rsid w:val="00F0371A"/>
    <w:rsid w:val="00F06A48"/>
    <w:rsid w:val="00F1223F"/>
    <w:rsid w:val="00F33DF1"/>
    <w:rsid w:val="00F3499B"/>
    <w:rsid w:val="00F364A4"/>
    <w:rsid w:val="00F37FE7"/>
    <w:rsid w:val="00F44B2F"/>
    <w:rsid w:val="00F44C9D"/>
    <w:rsid w:val="00F44DD8"/>
    <w:rsid w:val="00F46015"/>
    <w:rsid w:val="00F46D96"/>
    <w:rsid w:val="00F47E17"/>
    <w:rsid w:val="00F531AF"/>
    <w:rsid w:val="00F54407"/>
    <w:rsid w:val="00F56F5B"/>
    <w:rsid w:val="00F60ED0"/>
    <w:rsid w:val="00F6407B"/>
    <w:rsid w:val="00F7113A"/>
    <w:rsid w:val="00F72C8D"/>
    <w:rsid w:val="00F74147"/>
    <w:rsid w:val="00F8089E"/>
    <w:rsid w:val="00F855FE"/>
    <w:rsid w:val="00F8615B"/>
    <w:rsid w:val="00F8787D"/>
    <w:rsid w:val="00F916D1"/>
    <w:rsid w:val="00FA3CFF"/>
    <w:rsid w:val="00FA4402"/>
    <w:rsid w:val="00FA4D46"/>
    <w:rsid w:val="00FB1B67"/>
    <w:rsid w:val="00FB5A9B"/>
    <w:rsid w:val="00FD39F1"/>
    <w:rsid w:val="00FD4B97"/>
    <w:rsid w:val="00FD5681"/>
    <w:rsid w:val="00FD6EFA"/>
    <w:rsid w:val="00FD7614"/>
    <w:rsid w:val="00FE21B3"/>
    <w:rsid w:val="00FE4710"/>
    <w:rsid w:val="00FE5895"/>
    <w:rsid w:val="00FE5D05"/>
    <w:rsid w:val="00FF2C5F"/>
    <w:rsid w:val="00FF2E3D"/>
    <w:rsid w:val="00FF4830"/>
    <w:rsid w:val="00FF5D37"/>
    <w:rsid w:val="01C800E3"/>
    <w:rsid w:val="01E01AE3"/>
    <w:rsid w:val="01FB12A7"/>
    <w:rsid w:val="03312376"/>
    <w:rsid w:val="039767A1"/>
    <w:rsid w:val="05025ADD"/>
    <w:rsid w:val="054F346F"/>
    <w:rsid w:val="066F07B8"/>
    <w:rsid w:val="06770626"/>
    <w:rsid w:val="06C317D8"/>
    <w:rsid w:val="08512469"/>
    <w:rsid w:val="08EA6E0A"/>
    <w:rsid w:val="09337FCA"/>
    <w:rsid w:val="0B1240F1"/>
    <w:rsid w:val="0C7374E9"/>
    <w:rsid w:val="0CE80622"/>
    <w:rsid w:val="0DFB46D2"/>
    <w:rsid w:val="0E806AC7"/>
    <w:rsid w:val="0F170C64"/>
    <w:rsid w:val="10384079"/>
    <w:rsid w:val="10CD03B6"/>
    <w:rsid w:val="116F0AF2"/>
    <w:rsid w:val="12C23A9B"/>
    <w:rsid w:val="136D14EF"/>
    <w:rsid w:val="13A6472C"/>
    <w:rsid w:val="15204D15"/>
    <w:rsid w:val="154970C3"/>
    <w:rsid w:val="154B234A"/>
    <w:rsid w:val="16637F98"/>
    <w:rsid w:val="17257491"/>
    <w:rsid w:val="17440B58"/>
    <w:rsid w:val="177F50ED"/>
    <w:rsid w:val="1A9145B3"/>
    <w:rsid w:val="1AB323F6"/>
    <w:rsid w:val="1D622CA6"/>
    <w:rsid w:val="1F38519A"/>
    <w:rsid w:val="23DD5FAB"/>
    <w:rsid w:val="23FB55E8"/>
    <w:rsid w:val="2472601F"/>
    <w:rsid w:val="247F5F44"/>
    <w:rsid w:val="248611C6"/>
    <w:rsid w:val="2577444E"/>
    <w:rsid w:val="25CB5F81"/>
    <w:rsid w:val="26E97DDF"/>
    <w:rsid w:val="272B731C"/>
    <w:rsid w:val="283F18F3"/>
    <w:rsid w:val="2AD75BAD"/>
    <w:rsid w:val="2CA97CF7"/>
    <w:rsid w:val="2CC111A9"/>
    <w:rsid w:val="2D4C4B11"/>
    <w:rsid w:val="2DD0405F"/>
    <w:rsid w:val="2F561CDA"/>
    <w:rsid w:val="30636E8C"/>
    <w:rsid w:val="31085C91"/>
    <w:rsid w:val="318123B0"/>
    <w:rsid w:val="31EC4419"/>
    <w:rsid w:val="332D7806"/>
    <w:rsid w:val="354050D3"/>
    <w:rsid w:val="3575520B"/>
    <w:rsid w:val="35EA2731"/>
    <w:rsid w:val="36176515"/>
    <w:rsid w:val="36E1312E"/>
    <w:rsid w:val="3766271D"/>
    <w:rsid w:val="38512B6E"/>
    <w:rsid w:val="38EA5C53"/>
    <w:rsid w:val="39A94481"/>
    <w:rsid w:val="3AE84BB3"/>
    <w:rsid w:val="3C1A656D"/>
    <w:rsid w:val="3D73498E"/>
    <w:rsid w:val="3EF54D4F"/>
    <w:rsid w:val="3FA56323"/>
    <w:rsid w:val="3FE6494C"/>
    <w:rsid w:val="40F4605B"/>
    <w:rsid w:val="41151BB1"/>
    <w:rsid w:val="426A519C"/>
    <w:rsid w:val="43931B22"/>
    <w:rsid w:val="44464565"/>
    <w:rsid w:val="45C81AB7"/>
    <w:rsid w:val="470B3D4F"/>
    <w:rsid w:val="4792102A"/>
    <w:rsid w:val="49827698"/>
    <w:rsid w:val="49F1766C"/>
    <w:rsid w:val="4ABF7035"/>
    <w:rsid w:val="4B7C6DCC"/>
    <w:rsid w:val="4B991D23"/>
    <w:rsid w:val="4C394EA3"/>
    <w:rsid w:val="4D7B3290"/>
    <w:rsid w:val="52DC6FE7"/>
    <w:rsid w:val="537D7012"/>
    <w:rsid w:val="53B52B8D"/>
    <w:rsid w:val="549C16E4"/>
    <w:rsid w:val="55441949"/>
    <w:rsid w:val="56AD74B9"/>
    <w:rsid w:val="57493E5E"/>
    <w:rsid w:val="5772609E"/>
    <w:rsid w:val="578F7649"/>
    <w:rsid w:val="593F055C"/>
    <w:rsid w:val="5A7E2464"/>
    <w:rsid w:val="5B7F0E0F"/>
    <w:rsid w:val="5BEA75B7"/>
    <w:rsid w:val="5D4C5D3E"/>
    <w:rsid w:val="5DF65BE0"/>
    <w:rsid w:val="5E295ED6"/>
    <w:rsid w:val="5E45737A"/>
    <w:rsid w:val="636C2FEA"/>
    <w:rsid w:val="64047888"/>
    <w:rsid w:val="6426106C"/>
    <w:rsid w:val="651323F5"/>
    <w:rsid w:val="676A6C0C"/>
    <w:rsid w:val="67D70AF6"/>
    <w:rsid w:val="68561C33"/>
    <w:rsid w:val="69041362"/>
    <w:rsid w:val="6B2D0AB4"/>
    <w:rsid w:val="6CEB378D"/>
    <w:rsid w:val="6ED15D12"/>
    <w:rsid w:val="6EF77C5A"/>
    <w:rsid w:val="71363EC2"/>
    <w:rsid w:val="713F5076"/>
    <w:rsid w:val="71E53089"/>
    <w:rsid w:val="748B42A1"/>
    <w:rsid w:val="74AB4280"/>
    <w:rsid w:val="754B4D9B"/>
    <w:rsid w:val="7598544A"/>
    <w:rsid w:val="75E106F7"/>
    <w:rsid w:val="762351FA"/>
    <w:rsid w:val="76266FFE"/>
    <w:rsid w:val="77DC4670"/>
    <w:rsid w:val="77F79321"/>
    <w:rsid w:val="7A665F33"/>
    <w:rsid w:val="7B0A7824"/>
    <w:rsid w:val="7B6461B4"/>
    <w:rsid w:val="7BF70E5E"/>
    <w:rsid w:val="7D3A15AF"/>
    <w:rsid w:val="7D675419"/>
    <w:rsid w:val="7DDC21DB"/>
    <w:rsid w:val="7DE44A0D"/>
    <w:rsid w:val="7ED15EB6"/>
    <w:rsid w:val="7F1647F5"/>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0"/>
    <w:rPr>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Body Text First Indent"/>
    <w:basedOn w:val="1"/>
    <w:next w:val="1"/>
    <w:qFormat/>
    <w:uiPriority w:val="0"/>
    <w:pPr>
      <w:tabs>
        <w:tab w:val="left" w:pos="5250"/>
      </w:tabs>
      <w:ind w:firstLine="424"/>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character" w:styleId="13">
    <w:name w:val="annotation reference"/>
    <w:basedOn w:val="9"/>
    <w:qFormat/>
    <w:uiPriority w:val="0"/>
    <w:rPr>
      <w:sz w:val="21"/>
      <w:szCs w:val="21"/>
    </w:rPr>
  </w:style>
  <w:style w:type="paragraph" w:customStyle="1" w:styleId="14">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paragraph" w:customStyle="1" w:styleId="15">
    <w:name w:val="正文_40"/>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6">
    <w:name w:val="正文_5_7"/>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7">
    <w:name w:val="正文_1_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8">
    <w:name w:val="正文_4_8"/>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9">
    <w:name w:val="正文_0_0_4"/>
    <w:qFormat/>
    <w:uiPriority w:val="99"/>
    <w:pPr>
      <w:widowControl w:val="0"/>
      <w:spacing w:after="160" w:line="278" w:lineRule="auto"/>
      <w:jc w:val="both"/>
    </w:pPr>
    <w:rPr>
      <w:rFonts w:ascii="Times New Roman" w:hAnsi="Times New Roman" w:eastAsia="宋体" w:cs="Times New Roman"/>
      <w:color w:val="0000FF"/>
      <w:kern w:val="2"/>
      <w:sz w:val="24"/>
      <w:szCs w:val="24"/>
      <w:lang w:val="en-US" w:eastAsia="zh-CN" w:bidi="ar-SA"/>
    </w:rPr>
  </w:style>
  <w:style w:type="paragraph" w:customStyle="1" w:styleId="20">
    <w:name w:val="正文_43"/>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1">
    <w:name w:val="正文_0_0_3_0"/>
    <w:qFormat/>
    <w:uiPriority w:val="99"/>
    <w:pPr>
      <w:widowControl w:val="0"/>
      <w:spacing w:after="160" w:line="278" w:lineRule="auto"/>
      <w:jc w:val="both"/>
    </w:pPr>
    <w:rPr>
      <w:rFonts w:ascii="Times New Roman" w:hAnsi="Times New Roman" w:eastAsia="等线" w:cs="Times New Roman"/>
      <w:color w:val="0000FF"/>
      <w:kern w:val="2"/>
      <w:sz w:val="24"/>
      <w:szCs w:val="24"/>
      <w:lang w:val="en-US" w:eastAsia="zh-CN" w:bidi="ar-SA"/>
    </w:rPr>
  </w:style>
  <w:style w:type="paragraph" w:customStyle="1" w:styleId="22">
    <w:name w:val="正文_0_6"/>
    <w:qFormat/>
    <w:uiPriority w:val="99"/>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3">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4">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8334</Words>
  <Characters>8437</Characters>
  <Lines>276</Lines>
  <Paragraphs>77</Paragraphs>
  <TotalTime>1</TotalTime>
  <ScaleCrop>false</ScaleCrop>
  <LinksUpToDate>false</LinksUpToDate>
  <CharactersWithSpaces>8439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administrator</dc:creator>
  <cp:lastModifiedBy>黎嘉_Ying</cp:lastModifiedBy>
  <cp:lastPrinted>2025-12-08T08:38:07Z</cp:lastPrinted>
  <dcterms:modified xsi:type="dcterms:W3CDTF">2025-12-08T08:38:16Z</dcterms:modified>
  <cp:revision>686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50178F6310174DE6BB43A6D95D535AB5_13</vt:lpwstr>
  </property>
  <property fmtid="{D5CDD505-2E9C-101B-9397-08002B2CF9AE}" pid="4" name="KSOTemplateDocerSaveRecord">
    <vt:lpwstr>eyJoZGlkIjoiYTZhZGNmOTE0NmZjMDJiN2JiMGUzYTNlNzA4YTMzMzEiLCJ1c2VySWQiOiIzNTQxNzMwODAifQ==</vt:lpwstr>
  </property>
</Properties>
</file>