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487E4">
      <w:pPr>
        <w:pStyle w:val="2"/>
        <w:bidi w:val="0"/>
        <w:rPr>
          <w:rFonts w:hint="default"/>
          <w:lang w:val="en-US"/>
        </w:rPr>
      </w:pPr>
      <w:r>
        <w:rPr>
          <w:rFonts w:hint="eastAsia"/>
          <w:lang w:val="en-US" w:eastAsia="zh-CN"/>
        </w:rPr>
        <w:t>全自动生化分析仪维保服务项目技术需求</w:t>
      </w:r>
    </w:p>
    <w:p w14:paraId="71353FD7">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jc w:val="both"/>
        <w:textAlignment w:val="auto"/>
      </w:pPr>
      <w:bookmarkStart w:id="0" w:name="_GoBack"/>
      <w:r>
        <w:rPr>
          <w:rFonts w:hint="eastAsia" w:ascii="仿宋" w:hAnsi="仿宋" w:eastAsia="仿宋" w:cs="仿宋"/>
          <w:color w:val="auto"/>
          <w:sz w:val="24"/>
          <w:szCs w:val="24"/>
          <w:lang w:val="en-US" w:eastAsia="zh-CN" w:bidi="ar-SA"/>
        </w:rPr>
        <w:t>服务商需为全自动生化分析仪提供整机维保服务，具体如下：</w:t>
      </w:r>
    </w:p>
    <w:p w14:paraId="40EDF5B8">
      <w:pPr>
        <w:pStyle w:val="5"/>
        <w:keepNext w:val="0"/>
        <w:keepLines w:val="0"/>
        <w:pageBreakBefore w:val="0"/>
        <w:kinsoku/>
        <w:wordWrap/>
        <w:overflowPunct/>
        <w:topLinePunct w:val="0"/>
        <w:bidi w:val="0"/>
        <w:snapToGrid/>
        <w:spacing w:line="240" w:lineRule="auto"/>
        <w:ind w:firstLine="561" w:firstLineChars="0"/>
        <w:textAlignment w:val="auto"/>
      </w:pPr>
      <w:r>
        <w:rPr>
          <w:rFonts w:hint="eastAsia" w:ascii="仿宋" w:hAnsi="仿宋" w:eastAsia="仿宋" w:cs="仿宋"/>
          <w:color w:val="auto"/>
          <w:sz w:val="24"/>
          <w:szCs w:val="24"/>
          <w:lang w:val="en-US" w:eastAsia="zh-CN" w:bidi="ar-SA"/>
        </w:rPr>
        <w:t>1.按照设备生产厂家标准及设备所在地相关规定执行安全检查，包含以下内容：（1）制定检查计划；（2）机械安全检查；（3）设备定期校准；（4）电路安全检查。</w:t>
      </w:r>
    </w:p>
    <w:p w14:paraId="1C8CE7E0">
      <w:pPr>
        <w:pStyle w:val="5"/>
        <w:keepNext w:val="0"/>
        <w:keepLines w:val="0"/>
        <w:pageBreakBefore w:val="0"/>
        <w:kinsoku/>
        <w:wordWrap/>
        <w:overflowPunct/>
        <w:topLinePunct w:val="0"/>
        <w:bidi w:val="0"/>
        <w:snapToGrid/>
        <w:spacing w:line="240" w:lineRule="auto"/>
        <w:ind w:firstLine="561" w:firstLineChars="0"/>
        <w:textAlignment w:val="auto"/>
      </w:pPr>
      <w:r>
        <w:rPr>
          <w:rFonts w:hint="eastAsia" w:ascii="仿宋" w:hAnsi="仿宋" w:eastAsia="仿宋" w:cs="仿宋"/>
          <w:color w:val="auto"/>
          <w:sz w:val="24"/>
          <w:szCs w:val="24"/>
          <w:lang w:val="en-US" w:eastAsia="zh-CN" w:bidi="ar-SA"/>
        </w:rPr>
        <w:t>2.提供设备软件升级服务；涉及设备安全的升级操作必须严格遵循原生产厂家的规范要求，并在厂家规定期限内完成，同时需提供完整的升级记录供备案。</w:t>
      </w:r>
    </w:p>
    <w:p w14:paraId="2BADA2BC">
      <w:pPr>
        <w:pStyle w:val="5"/>
        <w:keepNext w:val="0"/>
        <w:keepLines w:val="0"/>
        <w:pageBreakBefore w:val="0"/>
        <w:kinsoku/>
        <w:wordWrap/>
        <w:overflowPunct/>
        <w:topLinePunct w:val="0"/>
        <w:bidi w:val="0"/>
        <w:snapToGrid/>
        <w:spacing w:line="240" w:lineRule="auto"/>
        <w:ind w:firstLine="561" w:firstLineChars="0"/>
        <w:textAlignment w:val="auto"/>
      </w:pPr>
      <w:r>
        <w:rPr>
          <w:rFonts w:hint="eastAsia" w:ascii="仿宋" w:hAnsi="仿宋" w:eastAsia="仿宋" w:cs="仿宋"/>
          <w:color w:val="auto"/>
          <w:sz w:val="24"/>
          <w:szCs w:val="24"/>
          <w:lang w:val="en-US" w:eastAsia="zh-CN" w:bidi="ar-SA"/>
        </w:rPr>
        <w:t>3. 按照仪器生产厂家标准要求提供每年四次的仪器保养服务，服务内容包含人工、保养盒及必要的仪器检测试剂，但不包含临床试剂、定标液、质控品及耗材等。</w:t>
      </w:r>
    </w:p>
    <w:p w14:paraId="08974C75">
      <w:pPr>
        <w:pStyle w:val="5"/>
        <w:keepNext w:val="0"/>
        <w:keepLines w:val="0"/>
        <w:pageBreakBefore w:val="0"/>
        <w:kinsoku/>
        <w:wordWrap/>
        <w:overflowPunct/>
        <w:topLinePunct w:val="0"/>
        <w:bidi w:val="0"/>
        <w:snapToGrid/>
        <w:spacing w:line="240" w:lineRule="auto"/>
        <w:ind w:firstLine="561" w:firstLineChars="0"/>
        <w:textAlignment w:val="auto"/>
      </w:pPr>
      <w:r>
        <w:rPr>
          <w:rFonts w:hint="eastAsia" w:ascii="仿宋" w:hAnsi="仿宋" w:eastAsia="仿宋" w:cs="仿宋"/>
          <w:color w:val="auto"/>
          <w:sz w:val="24"/>
          <w:szCs w:val="24"/>
          <w:lang w:val="en-US" w:eastAsia="zh-CN" w:bidi="ar-SA"/>
        </w:rPr>
        <w:t>4. 提供仪器故障现场维修服务，服务内容包含人工、零配件及必要的仪器检测试剂，但不包含临床试剂、定标液、质控品及耗材等。</w:t>
      </w:r>
    </w:p>
    <w:p w14:paraId="6BD79B8B">
      <w:pPr>
        <w:pStyle w:val="5"/>
        <w:keepNext w:val="0"/>
        <w:keepLines w:val="0"/>
        <w:pageBreakBefore w:val="0"/>
        <w:kinsoku/>
        <w:wordWrap/>
        <w:overflowPunct/>
        <w:topLinePunct w:val="0"/>
        <w:bidi w:val="0"/>
        <w:snapToGrid/>
        <w:spacing w:line="240" w:lineRule="auto"/>
        <w:ind w:firstLine="561" w:firstLineChars="0"/>
        <w:textAlignment w:val="auto"/>
      </w:pPr>
      <w:r>
        <w:rPr>
          <w:rFonts w:hint="eastAsia" w:ascii="仿宋" w:hAnsi="仿宋" w:eastAsia="仿宋" w:cs="仿宋"/>
          <w:color w:val="auto"/>
          <w:sz w:val="24"/>
          <w:szCs w:val="24"/>
          <w:lang w:val="en-US" w:eastAsia="zh-CN" w:bidi="ar-SA"/>
        </w:rPr>
        <w:t>5. 开机率要求：保证设备年开机率≥95%（按全年365天计算，年度停机天数不超过18天）。若实际停机天数超过18天，每超出1天保修期相应延长3天；若因中标方原因导致年开机率低于95%，不足95%部分对应的停机天数按1:5比例延长保修时间。</w:t>
      </w:r>
    </w:p>
    <w:p w14:paraId="2CD4B4BA">
      <w:pPr>
        <w:pStyle w:val="5"/>
        <w:keepNext w:val="0"/>
        <w:keepLines w:val="0"/>
        <w:pageBreakBefore w:val="0"/>
        <w:kinsoku/>
        <w:wordWrap/>
        <w:overflowPunct/>
        <w:topLinePunct w:val="0"/>
        <w:bidi w:val="0"/>
        <w:snapToGrid/>
        <w:spacing w:line="240" w:lineRule="auto"/>
        <w:ind w:firstLine="561" w:firstLineChars="0"/>
        <w:textAlignment w:val="auto"/>
      </w:pPr>
      <w:r>
        <w:rPr>
          <w:rFonts w:hint="eastAsia" w:ascii="仿宋" w:hAnsi="仿宋" w:eastAsia="仿宋" w:cs="仿宋"/>
          <w:color w:val="auto"/>
          <w:sz w:val="24"/>
          <w:szCs w:val="24"/>
          <w:lang w:val="en-US" w:eastAsia="zh-CN" w:bidi="ar-SA"/>
        </w:rPr>
        <w:t>6. 提供24小时热线服务，响应时效≤1小时；通过远程诊断快速解决设备问题，若远程手段无法解决，需立即安排工程师在6小时内到达现场，直至设备恢复正常运行。</w:t>
      </w:r>
    </w:p>
    <w:p w14:paraId="26544EC7">
      <w:pPr>
        <w:pStyle w:val="5"/>
        <w:keepNext w:val="0"/>
        <w:keepLines w:val="0"/>
        <w:pageBreakBefore w:val="0"/>
        <w:kinsoku/>
        <w:wordWrap/>
        <w:overflowPunct/>
        <w:topLinePunct w:val="0"/>
        <w:bidi w:val="0"/>
        <w:snapToGrid/>
        <w:spacing w:line="240" w:lineRule="auto"/>
        <w:ind w:firstLine="561" w:firstLineChars="0"/>
        <w:textAlignment w:val="auto"/>
      </w:pPr>
      <w:r>
        <w:rPr>
          <w:rFonts w:hint="eastAsia" w:ascii="仿宋" w:hAnsi="仿宋" w:eastAsia="仿宋" w:cs="仿宋"/>
          <w:color w:val="auto"/>
          <w:sz w:val="24"/>
          <w:szCs w:val="24"/>
          <w:lang w:val="en-US" w:eastAsia="zh-CN" w:bidi="ar-SA"/>
        </w:rPr>
        <w:t>7. 提供仪器及配套试剂的应用支持服务，包括操作指导、试剂使用建议等。</w:t>
      </w:r>
    </w:p>
    <w:p w14:paraId="1A2F2343">
      <w:pPr>
        <w:pStyle w:val="5"/>
        <w:keepNext w:val="0"/>
        <w:keepLines w:val="0"/>
        <w:pageBreakBefore w:val="0"/>
        <w:kinsoku/>
        <w:wordWrap/>
        <w:overflowPunct/>
        <w:topLinePunct w:val="0"/>
        <w:bidi w:val="0"/>
        <w:snapToGrid/>
        <w:spacing w:line="240" w:lineRule="auto"/>
        <w:ind w:firstLine="561" w:firstLineChars="0"/>
        <w:textAlignment w:val="auto"/>
      </w:pPr>
      <w:r>
        <w:rPr>
          <w:rFonts w:hint="eastAsia" w:ascii="仿宋" w:hAnsi="仿宋" w:eastAsia="仿宋" w:cs="仿宋"/>
          <w:color w:val="auto"/>
          <w:sz w:val="24"/>
          <w:szCs w:val="24"/>
          <w:lang w:val="en-US" w:eastAsia="zh-CN" w:bidi="ar-SA"/>
        </w:rPr>
        <w:t>8. 建立维修与保养记录制度，每次服务需详细记录过程内容，并经采购方代表审核确认；记录单至少一式两份，其中一份由采购方存档备案。</w:t>
      </w:r>
    </w:p>
    <w:p w14:paraId="56C4B116">
      <w:pPr>
        <w:keepNext w:val="0"/>
        <w:keepLines w:val="0"/>
        <w:pageBreakBefore w:val="0"/>
        <w:kinsoku/>
        <w:wordWrap/>
        <w:overflowPunct/>
        <w:topLinePunct w:val="0"/>
        <w:bidi w:val="0"/>
        <w:snapToGrid/>
        <w:spacing w:line="240" w:lineRule="auto"/>
        <w:textAlignment w:val="auto"/>
      </w:pPr>
      <w:r>
        <w:rPr>
          <w:rFonts w:hint="eastAsia" w:ascii="仿宋" w:hAnsi="仿宋" w:eastAsia="仿宋" w:cs="仿宋"/>
          <w:color w:val="auto"/>
          <w:sz w:val="24"/>
          <w:szCs w:val="24"/>
          <w:lang w:val="en-US" w:eastAsia="zh-CN" w:bidi="ar-SA"/>
        </w:rPr>
        <w:t>9. 在维保服务周期结束前，服务商需出具维保设备的性能检测报告及年度服务总结报告。</w:t>
      </w:r>
    </w:p>
    <w:p w14:paraId="1A4C184A">
      <w:pPr>
        <w:keepNext w:val="0"/>
        <w:keepLines w:val="0"/>
        <w:pageBreakBefore w:val="0"/>
        <w:kinsoku/>
        <w:wordWrap/>
        <w:overflowPunct/>
        <w:topLinePunct w:val="0"/>
        <w:bidi w:val="0"/>
        <w:snapToGrid/>
        <w:spacing w:line="240" w:lineRule="auto"/>
        <w:textAlignment w:val="auto"/>
      </w:pPr>
      <w:r>
        <w:rPr>
          <w:rFonts w:hint="eastAsia" w:ascii="仿宋" w:hAnsi="仿宋" w:eastAsia="仿宋" w:cs="仿宋"/>
          <w:color w:val="auto"/>
          <w:sz w:val="24"/>
          <w:szCs w:val="24"/>
          <w:lang w:val="en-US" w:eastAsia="zh-CN" w:bidi="ar-SA"/>
        </w:rPr>
        <w:t>10.服务商应为采购方设备操作人员或技术工程师提供每年至少一次的远程或现场技术培训；需于每年初提交培训计划，年终提交完整培训记录（含签到表、培训照片等）。</w:t>
      </w:r>
    </w:p>
    <w:p w14:paraId="0F89F71D">
      <w:pPr>
        <w:keepNext w:val="0"/>
        <w:keepLines w:val="0"/>
        <w:pageBreakBefore w:val="0"/>
        <w:kinsoku/>
        <w:wordWrap/>
        <w:overflowPunct/>
        <w:topLinePunct w:val="0"/>
        <w:bidi w:val="0"/>
        <w:snapToGrid/>
        <w:spacing w:line="240" w:lineRule="auto"/>
        <w:textAlignment w:val="auto"/>
      </w:pPr>
      <w:r>
        <w:rPr>
          <w:rFonts w:hint="eastAsia" w:ascii="仿宋" w:hAnsi="仿宋" w:eastAsia="仿宋" w:cs="仿宋"/>
          <w:color w:val="auto"/>
          <w:sz w:val="24"/>
          <w:szCs w:val="24"/>
          <w:lang w:val="en-US" w:eastAsia="zh-CN" w:bidi="ar-SA"/>
        </w:rPr>
        <w:t>11.服务商需于每年年终提交设备质量安全评估报告。</w:t>
      </w:r>
    </w:p>
    <w:p w14:paraId="26E85124">
      <w:pPr>
        <w:keepNext w:val="0"/>
        <w:keepLines w:val="0"/>
        <w:pageBreakBefore w:val="0"/>
        <w:kinsoku/>
        <w:wordWrap/>
        <w:overflowPunct/>
        <w:topLinePunct w:val="0"/>
        <w:bidi w:val="0"/>
        <w:snapToGrid/>
        <w:spacing w:line="240" w:lineRule="auto"/>
        <w:textAlignment w:val="auto"/>
      </w:pPr>
      <w:r>
        <w:rPr>
          <w:rFonts w:hint="eastAsia" w:ascii="仿宋" w:hAnsi="仿宋" w:eastAsia="仿宋" w:cs="仿宋"/>
          <w:color w:val="auto"/>
          <w:sz w:val="24"/>
          <w:szCs w:val="24"/>
          <w:lang w:val="en-US" w:eastAsia="zh-CN" w:bidi="ar-SA"/>
        </w:rPr>
        <w:t>12.本项目所有相关费用均已包含在预算范围内。</w:t>
      </w:r>
    </w:p>
    <w:p w14:paraId="1A444F54">
      <w:pPr>
        <w:numPr>
          <w:ilvl w:val="0"/>
          <w:numId w:val="0"/>
        </w:numPr>
        <w:spacing w:line="360" w:lineRule="auto"/>
        <w:ind w:left="0" w:leftChars="0" w:right="236" w:rightChars="0" w:firstLine="0" w:firstLineChars="0"/>
        <w:jc w:val="both"/>
      </w:pPr>
      <w:r>
        <w:rPr>
          <w:rFonts w:hint="eastAsia" w:ascii="仿宋" w:hAnsi="仿宋" w:eastAsia="仿宋" w:cs="仿宋"/>
          <w:color w:val="auto"/>
          <w:sz w:val="24"/>
          <w:szCs w:val="24"/>
          <w:lang w:val="en-US" w:eastAsia="zh-CN" w:bidi="ar-SA"/>
        </w:rPr>
        <w:t>13.服务期间，采购人将依据《罗氏生化分析仪Cobas8000设备维保服务考核评价表》进行考核；在支付第二期服务费前，需对中标人服务质量进行评价。若维保服务得分不足90分，按当期维保款项的10%比例扣除相应服务费；评分过低的，视情况扣除更多相应服务费。</w:t>
      </w:r>
    </w:p>
    <w:bookmarkEnd w:id="0"/>
    <w:p w14:paraId="7A466F37">
      <w:pPr>
        <w:keepNext w:val="0"/>
        <w:keepLines w:val="0"/>
        <w:pageBreakBefore w:val="0"/>
        <w:kinsoku/>
        <w:wordWrap/>
        <w:overflowPunct/>
        <w:topLinePunct w:val="0"/>
        <w:bidi w:val="0"/>
        <w:snapToGrid/>
        <w:spacing w:line="240" w:lineRule="auto"/>
        <w:textAlignment w:val="auto"/>
        <w:rPr>
          <w:rFonts w:hint="default" w:ascii="仿宋" w:hAnsi="仿宋" w:eastAsia="仿宋" w:cs="仿宋"/>
          <w:color w:val="auto"/>
          <w:sz w:val="24"/>
          <w:szCs w:val="24"/>
          <w:lang w:val="en-US" w:eastAsia="zh-CN"/>
        </w:rPr>
      </w:pPr>
    </w:p>
    <w:p w14:paraId="1363D69E">
      <w:r>
        <w:rPr>
          <w:rFonts w:hint="eastAsia" w:ascii="宋体" w:hAnsi="宋体" w:cs="宋体"/>
          <w:sz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NWYwYzMzN2YzY2YzNDU0NDJjNTE3ZDhjZDBkMTMifQ=="/>
  </w:docVars>
  <w:rsids>
    <w:rsidRoot w:val="317B183A"/>
    <w:rsid w:val="317B183A"/>
    <w:rsid w:val="7719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正"/>
    <w:basedOn w:val="1"/>
    <w:qFormat/>
    <w:uiPriority w:val="0"/>
    <w:pPr>
      <w:spacing w:line="560" w:lineRule="exact"/>
      <w:ind w:firstLine="561"/>
    </w:pPr>
    <w:rPr>
      <w:rFonts w:ascii="Calibri" w:hAnsi="Calibri"/>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5f51cf94-9e08-4438-ba19-35e9e4f84078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55F7B54E</paraID>
      <start>0</start>
      <end>2</end>
      <status>modified</status>
      <modifiedWord>1.</modifiedWord>
      <trackRevisions>false</trackRevisions>
    </reviewItem>
    <reviewItem>
      <errorID>182ce1c8-e280-4ef1-b840-bae6cb0de0db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3DCC6240</paraID>
      <start>0</start>
      <end>2</end>
      <status>modified</status>
      <modifiedWord>2.</modifiedWord>
      <trackRevisions>false</trackRevisions>
    </reviewItem>
    <reviewItem>
      <errorID>4af2efc8-5fda-4140-a9ba-5ee1ad73f31a</errorID>
      <errorWord>涉及到</errorWord>
      <group>L1_Word</group>
      <groupName>字词问题</groupName>
      <ability>L2_Typo</ability>
      <abilityName>字词错误</abilityName>
      <candidateList>
        <item>涉及</item>
      </candidateList>
      <explain>〈动〉牵涉到；关联到：案子～好几个人｜这个问题～面很广。</explain>
      <paraID>3DCC6240</paraID>
      <start>11</start>
      <end>13</end>
      <status>modified</status>
      <modifiedWord>涉及</modifiedWord>
      <trackRevisions>false</trackRevisions>
    </reviewItem>
    <reviewItem>
      <errorID>36eac82e-2c84-49ca-8603-19f90b18711b</errorID>
      <errorWord>求</errorWord>
      <group>L1_Word</group>
      <groupName>字词问题</groupName>
      <ability>L2_Typo</ability>
      <abilityName>字词错误</abilityName>
      <candidateList>
        <item>求和</item>
      </candidateList>
      <explain/>
      <paraID>3DCC6240</paraID>
      <start>33</start>
      <end>35</end>
      <status>modified</status>
      <modifiedWord>求和</modifiedWord>
      <trackRevisions>false</trackRevisions>
    </reviewItem>
    <reviewItem>
      <errorID>11546854-4732-4a03-8888-c1b9a5f81312</errorID>
      <errorWord>..</errorWord>
      <group>L1_Punc</group>
      <groupName>标点问题</groupName>
      <ability>L2_Punc</ability>
      <abilityName>标点符号检查</abilityName>
      <candidateList>
        <item>.</item>
      </candidateList>
      <explain/>
      <paraID> B0361B2</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b004d16-fcbc-4108-8601-9666f49541d5}">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807</Words>
  <Characters>846</Characters>
  <Lines>0</Lines>
  <Paragraphs>0</Paragraphs>
  <TotalTime>9</TotalTime>
  <ScaleCrop>false</ScaleCrop>
  <LinksUpToDate>false</LinksUpToDate>
  <CharactersWithSpaces>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2024-05-23T06:59:00Z</dcterms:created>
  <dc:creator>至诚之力</dc:creator>
  <cp:lastModifiedBy>至诚之力</cp:lastModifiedBy>
  <dcterms:modified xsi:type="dcterms:W3CDTF">2025-12-15T03:18:34Z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1D523F64C45040FF9586626EFB46375F_11</vt:lpwstr>
  </property>
  <property fmtid="{D5CDD505-2E9C-101B-9397-08002B2CF9AE}" pid="4" name="KSOTemplateDocerSaveRecord">
    <vt:lpwstr>eyJoZGlkIjoiYzY0YmExODRkNDA4NjA3MjVjNDBmMjYzZTc2ZWNjNjQiLCJ1c2VySWQiOiI3NDMyMTk4NDkifQ==</vt:lpwstr>
  </property>
</Properties>
</file>