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cs="宋体"/>
          <w:b/>
          <w:sz w:val="56"/>
          <w:szCs w:val="56"/>
        </w:rPr>
      </w:pPr>
      <w:bookmarkStart w:id="0" w:name="_Toc458262589"/>
    </w:p>
    <w:p w14:paraId="0DB4D657">
      <w:pPr>
        <w:pStyle w:val="17"/>
        <w:rPr>
          <w:rFonts w:hint="eastAsia" w:ascii="宋体" w:hAnsi="宋体" w:eastAsia="宋体" w:cs="宋体"/>
        </w:rPr>
      </w:pPr>
    </w:p>
    <w:p w14:paraId="3354764A">
      <w:pPr>
        <w:spacing w:before="100" w:after="100"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开平市中心医院</w:t>
      </w:r>
      <w:r>
        <w:rPr>
          <w:rFonts w:hint="eastAsia" w:ascii="宋体" w:hAnsi="宋体" w:eastAsia="宋体" w:cs="宋体"/>
          <w:b/>
          <w:sz w:val="56"/>
          <w:szCs w:val="56"/>
          <w:lang w:val="en-US" w:eastAsia="zh-CN"/>
        </w:rPr>
        <w:t>药剂楼</w:t>
      </w:r>
    </w:p>
    <w:p w14:paraId="1BC3878A">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lang w:val="en-US" w:eastAsia="zh-CN"/>
        </w:rPr>
        <w:t>乘客</w:t>
      </w:r>
      <w:r>
        <w:rPr>
          <w:rFonts w:hint="eastAsia" w:ascii="宋体" w:hAnsi="宋体" w:eastAsia="宋体" w:cs="宋体"/>
          <w:b/>
          <w:sz w:val="56"/>
          <w:szCs w:val="56"/>
        </w:rPr>
        <w:t>电梯采购项目</w:t>
      </w:r>
    </w:p>
    <w:p w14:paraId="08C8ADDF">
      <w:pPr>
        <w:pStyle w:val="17"/>
        <w:rPr>
          <w:rFonts w:hint="eastAsia" w:ascii="宋体" w:hAnsi="宋体" w:eastAsia="宋体" w:cs="宋体"/>
        </w:rPr>
      </w:pPr>
    </w:p>
    <w:p w14:paraId="3E41906E">
      <w:pPr>
        <w:spacing w:line="360" w:lineRule="auto"/>
        <w:jc w:val="center"/>
        <w:outlineLvl w:val="0"/>
        <w:rPr>
          <w:rFonts w:hint="eastAsia" w:ascii="宋体" w:hAnsi="宋体" w:eastAsia="宋体" w:cs="宋体"/>
          <w:b/>
          <w:sz w:val="52"/>
          <w:szCs w:val="52"/>
          <w:lang w:val="en-US" w:eastAsia="zh-CN"/>
        </w:rPr>
      </w:pPr>
    </w:p>
    <w:p w14:paraId="3C86C943">
      <w:pPr>
        <w:spacing w:line="360" w:lineRule="auto"/>
        <w:jc w:val="both"/>
        <w:outlineLvl w:val="0"/>
        <w:rPr>
          <w:rFonts w:hint="eastAsia" w:ascii="宋体" w:hAnsi="宋体" w:eastAsia="宋体" w:cs="宋体"/>
          <w:b/>
          <w:sz w:val="52"/>
          <w:szCs w:val="52"/>
          <w:lang w:val="en-US" w:eastAsia="zh-CN"/>
        </w:rPr>
      </w:pPr>
    </w:p>
    <w:p w14:paraId="29CAF9CF">
      <w:pPr>
        <w:spacing w:line="360" w:lineRule="auto"/>
        <w:jc w:val="center"/>
        <w:outlineLvl w:val="0"/>
        <w:rPr>
          <w:rFonts w:hint="eastAsia" w:ascii="宋体" w:hAnsi="宋体" w:eastAsia="宋体" w:cs="宋体"/>
          <w:b/>
          <w:sz w:val="52"/>
          <w:szCs w:val="52"/>
          <w:lang w:val="en-US" w:eastAsia="zh-CN"/>
        </w:rPr>
      </w:pPr>
    </w:p>
    <w:p w14:paraId="62BCA197">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lang w:val="en-US" w:eastAsia="zh-CN"/>
        </w:rPr>
        <w:t>遴</w:t>
      </w:r>
      <w:r>
        <w:rPr>
          <w:rFonts w:hint="eastAsia" w:ascii="宋体" w:hAnsi="宋体" w:eastAsia="宋体" w:cs="宋体"/>
          <w:b/>
          <w:sz w:val="52"/>
          <w:szCs w:val="52"/>
        </w:rPr>
        <w:t xml:space="preserve"> </w:t>
      </w:r>
      <w:r>
        <w:rPr>
          <w:rFonts w:hint="eastAsia" w:ascii="宋体" w:hAnsi="宋体" w:eastAsia="宋体" w:cs="宋体"/>
          <w:b/>
          <w:sz w:val="52"/>
          <w:szCs w:val="52"/>
          <w:lang w:val="en-US" w:eastAsia="zh-CN"/>
        </w:rPr>
        <w:t>选</w:t>
      </w:r>
      <w:r>
        <w:rPr>
          <w:rFonts w:hint="eastAsia" w:ascii="宋体" w:hAnsi="宋体" w:eastAsia="宋体" w:cs="宋体"/>
          <w:b/>
          <w:sz w:val="52"/>
          <w:szCs w:val="52"/>
        </w:rPr>
        <w:t xml:space="preserve"> 文 件</w:t>
      </w:r>
    </w:p>
    <w:p w14:paraId="72AB372E">
      <w:pPr>
        <w:spacing w:line="360" w:lineRule="auto"/>
        <w:jc w:val="center"/>
        <w:rPr>
          <w:rFonts w:hint="eastAsia" w:ascii="宋体" w:hAnsi="宋体" w:eastAsia="宋体" w:cs="宋体"/>
          <w:b/>
          <w:sz w:val="36"/>
          <w:szCs w:val="36"/>
        </w:rPr>
      </w:pPr>
    </w:p>
    <w:p w14:paraId="29017078">
      <w:pPr>
        <w:spacing w:line="360" w:lineRule="auto"/>
        <w:jc w:val="center"/>
        <w:rPr>
          <w:rFonts w:hint="eastAsia" w:ascii="宋体" w:hAnsi="宋体" w:eastAsia="宋体" w:cs="宋体"/>
          <w:b/>
          <w:sz w:val="36"/>
          <w:szCs w:val="36"/>
        </w:rPr>
      </w:pPr>
    </w:p>
    <w:p w14:paraId="6960BB10">
      <w:pPr>
        <w:spacing w:line="360" w:lineRule="auto"/>
        <w:jc w:val="center"/>
        <w:rPr>
          <w:rFonts w:hint="eastAsia" w:ascii="宋体" w:hAnsi="宋体" w:eastAsia="宋体" w:cs="宋体"/>
          <w:b/>
          <w:sz w:val="36"/>
          <w:szCs w:val="36"/>
        </w:rPr>
      </w:pPr>
    </w:p>
    <w:p w14:paraId="042FAE74">
      <w:pPr>
        <w:spacing w:line="360" w:lineRule="auto"/>
        <w:rPr>
          <w:rFonts w:hint="eastAsia" w:ascii="宋体" w:hAnsi="宋体" w:eastAsia="宋体" w:cs="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32"/>
        </w:rPr>
      </w:pPr>
      <w:r>
        <w:rPr>
          <w:rFonts w:hint="eastAsia" w:ascii="宋体" w:hAnsi="宋体" w:eastAsia="宋体" w:cs="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十二月</w:t>
      </w:r>
    </w:p>
    <w:p w14:paraId="5A8714DD">
      <w:pPr>
        <w:pStyle w:val="30"/>
        <w:spacing w:line="360" w:lineRule="auto"/>
        <w:ind w:left="300" w:right="300"/>
        <w:jc w:val="center"/>
        <w:outlineLvl w:val="0"/>
        <w:rPr>
          <w:rFonts w:hint="eastAsia" w:ascii="宋体" w:hAnsi="宋体" w:eastAsia="宋体" w:cs="宋体"/>
          <w:b/>
          <w:szCs w:val="28"/>
        </w:rPr>
      </w:pPr>
    </w:p>
    <w:p w14:paraId="01C83A05">
      <w:pPr>
        <w:pStyle w:val="30"/>
        <w:spacing w:line="360" w:lineRule="auto"/>
        <w:ind w:left="300" w:right="300"/>
        <w:jc w:val="center"/>
        <w:outlineLvl w:val="0"/>
        <w:rPr>
          <w:rFonts w:hint="eastAsia" w:ascii="宋体" w:hAnsi="宋体" w:eastAsia="宋体" w:cs="宋体"/>
          <w:sz w:val="30"/>
          <w:szCs w:val="30"/>
        </w:rPr>
      </w:pPr>
      <w:r>
        <w:rPr>
          <w:rFonts w:hint="eastAsia" w:ascii="宋体" w:hAnsi="宋体" w:eastAsia="宋体" w:cs="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14:paraId="535FE202">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评审</w:t>
      </w:r>
      <w:r>
        <w:rPr>
          <w:rStyle w:val="48"/>
          <w:rFonts w:hint="eastAsia" w:ascii="宋体" w:hAnsi="宋体" w:eastAsia="宋体" w:cs="宋体"/>
          <w:sz w:val="28"/>
          <w:szCs w:val="28"/>
          <w:lang w:val="en-US" w:eastAsia="zh-CN"/>
        </w:rPr>
        <w:t>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727DEF">
      <w:pPr>
        <w:pStyle w:val="30"/>
        <w:tabs>
          <w:tab w:val="right" w:leader="dot" w:pos="7938"/>
          <w:tab w:val="clear" w:pos="8505"/>
        </w:tabs>
        <w:spacing w:line="360" w:lineRule="auto"/>
        <w:ind w:right="393" w:rightChars="131"/>
        <w:jc w:val="center"/>
        <w:rPr>
          <w:rFonts w:hint="eastAsia" w:ascii="宋体" w:hAnsi="宋体" w:eastAsia="宋体" w:cs="宋体"/>
          <w:bCs w:val="0"/>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"_Toc169861824"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四</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2</w:t>
      </w:r>
    </w:p>
    <w:p w14:paraId="5015A6E6">
      <w:pPr>
        <w:pStyle w:val="30"/>
        <w:tabs>
          <w:tab w:val="right" w:leader="dot" w:pos="7938"/>
          <w:tab w:val="clear" w:pos="8505"/>
        </w:tabs>
        <w:spacing w:line="360" w:lineRule="auto"/>
        <w:ind w:right="393" w:rightChars="131"/>
        <w:jc w:val="center"/>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"_Toc169861825"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五</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_Toc169861825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1939413"/>
      <w:bookmarkStart w:id="3" w:name="_Toc52021495"/>
      <w:bookmarkStart w:id="4" w:name="_Toc52027882"/>
      <w:bookmarkStart w:id="5" w:name="_Toc56352965"/>
      <w:bookmarkStart w:id="6" w:name="_Toc51756448"/>
      <w:bookmarkStart w:id="7" w:name="_Toc486671525"/>
      <w:bookmarkStart w:id="8" w:name="_Toc476976153"/>
      <w:bookmarkStart w:id="9" w:name="_Toc467236720"/>
      <w:r>
        <w:rPr>
          <w:rFonts w:hint="eastAsia" w:ascii="宋体" w:hAnsi="宋体" w:eastAsia="宋体" w:cs="宋体"/>
        </w:rPr>
        <w:br w:type="page"/>
      </w:r>
    </w:p>
    <w:p w14:paraId="41452421">
      <w:pPr>
        <w:pStyle w:val="2"/>
        <w:keepNext w:val="0"/>
        <w:keepLines w:val="0"/>
        <w:snapToGrid w:val="0"/>
        <w:spacing w:before="0" w:after="0" w:line="360" w:lineRule="auto"/>
        <w:ind w:firstLine="426" w:firstLineChars="118"/>
        <w:jc w:val="center"/>
        <w:rPr>
          <w:rFonts w:hint="eastAsia" w:ascii="宋体" w:hAnsi="宋体" w:eastAsia="宋体" w:cs="宋体"/>
          <w:sz w:val="36"/>
          <w:szCs w:val="28"/>
        </w:rPr>
      </w:pPr>
      <w:bookmarkStart w:id="10" w:name="_Toc169861802"/>
      <w:r>
        <w:rPr>
          <w:rFonts w:hint="eastAsia" w:ascii="宋体" w:hAnsi="宋体" w:eastAsia="宋体" w:cs="宋体"/>
          <w:sz w:val="36"/>
          <w:szCs w:val="28"/>
        </w:rPr>
        <w:t>第一部分</w:t>
      </w:r>
      <w:bookmarkEnd w:id="2"/>
      <w:bookmarkEnd w:id="3"/>
      <w:bookmarkEnd w:id="4"/>
      <w:bookmarkEnd w:id="5"/>
      <w:bookmarkEnd w:id="6"/>
      <w:r>
        <w:rPr>
          <w:rFonts w:hint="eastAsia" w:ascii="宋体" w:hAnsi="宋体" w:eastAsia="宋体" w:cs="宋体"/>
          <w:sz w:val="36"/>
          <w:szCs w:val="28"/>
        </w:rPr>
        <w:t xml:space="preserve">  </w:t>
      </w:r>
      <w:r>
        <w:rPr>
          <w:rFonts w:hint="eastAsia" w:ascii="宋体" w:hAnsi="宋体" w:eastAsia="宋体" w:cs="宋体"/>
          <w:sz w:val="36"/>
          <w:szCs w:val="28"/>
          <w:lang w:eastAsia="zh-CN"/>
        </w:rPr>
        <w:t>遴选</w:t>
      </w:r>
      <w:r>
        <w:rPr>
          <w:rFonts w:hint="eastAsia" w:ascii="宋体" w:hAnsi="宋体" w:eastAsia="宋体" w:cs="宋体"/>
          <w:sz w:val="36"/>
          <w:szCs w:val="28"/>
        </w:rPr>
        <w:t>邀请函</w:t>
      </w:r>
      <w:bookmarkEnd w:id="0"/>
      <w:bookmarkEnd w:id="7"/>
      <w:bookmarkEnd w:id="8"/>
      <w:bookmarkEnd w:id="9"/>
      <w:bookmarkEnd w:id="10"/>
    </w:p>
    <w:p w14:paraId="453FD9F5">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Cs/>
          <w:sz w:val="24"/>
        </w:rPr>
      </w:pPr>
      <w:bookmarkStart w:id="11" w:name="_Toc52027884"/>
      <w:bookmarkStart w:id="12" w:name="_Toc51756450"/>
      <w:bookmarkStart w:id="13" w:name="_Toc458262591"/>
      <w:bookmarkStart w:id="14" w:name="_Toc51939415"/>
      <w:bookmarkStart w:id="15" w:name="_Toc467236722"/>
      <w:bookmarkStart w:id="16" w:name="_Toc52021497"/>
      <w:bookmarkStart w:id="17" w:name="_Toc486671526"/>
      <w:bookmarkStart w:id="18" w:name="_Toc56352967"/>
      <w:bookmarkStart w:id="19" w:name="_Toc476976154"/>
      <w:r>
        <w:rPr>
          <w:rFonts w:hint="eastAsia" w:ascii="宋体" w:hAnsi="宋体" w:eastAsia="宋体" w:cs="宋体"/>
          <w:bCs/>
          <w:sz w:val="24"/>
        </w:rPr>
        <w:t>本项目为</w:t>
      </w:r>
      <w:r>
        <w:rPr>
          <w:rFonts w:hint="eastAsia" w:ascii="宋体" w:hAnsi="宋体" w:eastAsia="宋体" w:cs="宋体"/>
          <w:bCs/>
          <w:sz w:val="24"/>
          <w:lang w:eastAsia="zh-CN"/>
        </w:rPr>
        <w:t>开平市中心医院药剂楼</w:t>
      </w:r>
      <w:r>
        <w:rPr>
          <w:rFonts w:hint="eastAsia" w:ascii="宋体" w:hAnsi="宋体" w:eastAsia="宋体" w:cs="宋体"/>
          <w:bCs/>
          <w:sz w:val="24"/>
          <w:lang w:val="en-US" w:eastAsia="zh-CN"/>
        </w:rPr>
        <w:t>乘客</w:t>
      </w:r>
      <w:r>
        <w:rPr>
          <w:rFonts w:hint="eastAsia" w:ascii="宋体" w:hAnsi="宋体" w:eastAsia="宋体" w:cs="宋体"/>
          <w:bCs/>
          <w:sz w:val="24"/>
          <w:lang w:eastAsia="zh-CN"/>
        </w:rPr>
        <w:t>电梯采购项目</w:t>
      </w:r>
      <w:r>
        <w:rPr>
          <w:rFonts w:hint="eastAsia" w:ascii="宋体" w:hAnsi="宋体" w:eastAsia="宋体" w:cs="宋体"/>
          <w:bCs/>
          <w:sz w:val="24"/>
        </w:rPr>
        <w:t>，</w:t>
      </w:r>
      <w:bookmarkStart w:id="20" w:name="_Toc294013653"/>
      <w:bookmarkStart w:id="21" w:name="_Toc367082515"/>
      <w:bookmarkStart w:id="22" w:name="_Toc315688531"/>
      <w:bookmarkStart w:id="23" w:name="_Toc202872942"/>
      <w:r>
        <w:rPr>
          <w:rFonts w:hint="eastAsia" w:ascii="宋体" w:hAnsi="宋体" w:eastAsia="宋体" w:cs="宋体"/>
          <w:bCs/>
          <w:sz w:val="24"/>
        </w:rPr>
        <w:t>相关事宜公告如下：</w:t>
      </w:r>
    </w:p>
    <w:p w14:paraId="6EB6AA90">
      <w:pPr>
        <w:pStyle w:val="5"/>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20"/>
      <w:bookmarkEnd w:id="21"/>
      <w:bookmarkEnd w:id="22"/>
      <w:bookmarkEnd w:id="23"/>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lang w:eastAsia="zh-CN"/>
        </w:rPr>
      </w:pPr>
      <w:bookmarkStart w:id="24" w:name="_Toc202872943"/>
      <w:bookmarkStart w:id="25" w:name="_Toc367082516"/>
      <w:bookmarkStart w:id="26" w:name="_Toc294013654"/>
      <w:bookmarkStart w:id="27" w:name="_Toc315688532"/>
      <w:r>
        <w:rPr>
          <w:rFonts w:hint="eastAsia" w:ascii="宋体" w:hAnsi="宋体" w:eastAsia="宋体" w:cs="宋体"/>
          <w:sz w:val="24"/>
          <w:szCs w:val="24"/>
        </w:rPr>
        <w:t>1.1项目名称：</w:t>
      </w:r>
      <w:r>
        <w:rPr>
          <w:rFonts w:hint="eastAsia" w:ascii="宋体" w:hAnsi="宋体" w:eastAsia="宋体" w:cs="宋体"/>
          <w:sz w:val="24"/>
          <w:szCs w:val="24"/>
          <w:lang w:eastAsia="zh-CN"/>
        </w:rPr>
        <w:t>开平市中心医院药剂楼</w:t>
      </w:r>
      <w:r>
        <w:rPr>
          <w:rFonts w:hint="eastAsia" w:ascii="宋体" w:hAnsi="宋体" w:eastAsia="宋体" w:cs="宋体"/>
          <w:sz w:val="24"/>
          <w:szCs w:val="24"/>
          <w:lang w:val="en-US" w:eastAsia="zh-CN"/>
        </w:rPr>
        <w:t>乘客</w:t>
      </w:r>
      <w:r>
        <w:rPr>
          <w:rFonts w:hint="eastAsia" w:ascii="宋体" w:hAnsi="宋体" w:eastAsia="宋体" w:cs="宋体"/>
          <w:sz w:val="24"/>
          <w:szCs w:val="24"/>
          <w:lang w:eastAsia="zh-CN"/>
        </w:rPr>
        <w:t>电梯采购项目</w:t>
      </w:r>
    </w:p>
    <w:p w14:paraId="4BDE9EFC">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191750</w:t>
      </w:r>
      <w:r>
        <w:rPr>
          <w:rFonts w:hint="eastAsia" w:ascii="宋体" w:hAnsi="宋体" w:eastAsia="宋体" w:cs="宋体"/>
          <w:bCs/>
          <w:sz w:val="24"/>
          <w:szCs w:val="24"/>
        </w:rPr>
        <w:t>元</w:t>
      </w:r>
    </w:p>
    <w:p w14:paraId="137D7C68">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1.3质量目标：符合国家及行业现行有关规范和标准</w:t>
      </w:r>
    </w:p>
    <w:p w14:paraId="7D8C77DD">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rPr>
      </w:pPr>
      <w:r>
        <w:rPr>
          <w:rFonts w:hint="eastAsia" w:ascii="宋体" w:hAnsi="宋体" w:eastAsia="宋体" w:cs="宋体"/>
          <w:bCs/>
          <w:sz w:val="24"/>
          <w:szCs w:val="24"/>
        </w:rPr>
        <w:t>1.4遴选内容：</w:t>
      </w:r>
      <w:r>
        <w:rPr>
          <w:rFonts w:hint="eastAsia" w:ascii="宋体" w:hAnsi="宋体" w:eastAsia="宋体" w:cs="宋体"/>
          <w:bCs/>
          <w:sz w:val="24"/>
          <w:szCs w:val="24"/>
          <w:highlight w:val="none"/>
          <w:lang w:val="en-US" w:eastAsia="zh-CN"/>
        </w:rPr>
        <w:t>乘客</w:t>
      </w:r>
      <w:r>
        <w:rPr>
          <w:rFonts w:hint="eastAsia" w:ascii="宋体" w:hAnsi="宋体" w:eastAsia="宋体" w:cs="宋体"/>
          <w:sz w:val="24"/>
          <w:szCs w:val="24"/>
          <w:highlight w:val="none"/>
          <w:lang w:val="en-US" w:eastAsia="zh-CN"/>
        </w:rPr>
        <w:t>电梯1台（含旧电梯拆运、新电梯供货和安装以及其他配套服务等）</w:t>
      </w:r>
    </w:p>
    <w:p w14:paraId="2CB9864C">
      <w:pPr>
        <w:pStyle w:val="23"/>
        <w:pageBreakBefore w:val="0"/>
        <w:widowControl w:val="0"/>
        <w:kinsoku/>
        <w:wordWrap/>
        <w:overflowPunct/>
        <w:topLinePunct w:val="0"/>
        <w:bidi w:val="0"/>
        <w:snapToGrid/>
        <w:spacing w:line="480" w:lineRule="exact"/>
        <w:ind w:left="0" w:firstLine="482" w:firstLineChars="200"/>
        <w:outlineLvl w:val="1"/>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2.商务要求</w:t>
      </w:r>
    </w:p>
    <w:p w14:paraId="16C6F08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次采购内容</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u w:val="single"/>
          <w:lang w:eastAsia="zh-CN"/>
        </w:rPr>
        <w:t>开平市中心医院药剂楼</w:t>
      </w:r>
      <w:r>
        <w:rPr>
          <w:rFonts w:hint="eastAsia" w:ascii="宋体" w:hAnsi="宋体" w:eastAsia="宋体" w:cs="宋体"/>
          <w:b/>
          <w:bCs/>
          <w:color w:val="auto"/>
          <w:sz w:val="24"/>
          <w:szCs w:val="24"/>
          <w:highlight w:val="none"/>
          <w:u w:val="single"/>
          <w:lang w:val="en-US" w:eastAsia="zh-CN"/>
        </w:rPr>
        <w:t>乘客</w:t>
      </w:r>
      <w:r>
        <w:rPr>
          <w:rFonts w:hint="eastAsia" w:ascii="宋体" w:hAnsi="宋体" w:eastAsia="宋体" w:cs="宋体"/>
          <w:b/>
          <w:bCs/>
          <w:color w:val="auto"/>
          <w:sz w:val="24"/>
          <w:szCs w:val="24"/>
          <w:highlight w:val="none"/>
          <w:u w:val="single"/>
          <w:lang w:eastAsia="zh-CN"/>
        </w:rPr>
        <w:t>电梯采购项目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具体详见技术要求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供应商不得将本项目的内容拆</w:t>
      </w:r>
      <w:r>
        <w:rPr>
          <w:rFonts w:hint="eastAsia" w:ascii="宋体" w:hAnsi="宋体" w:eastAsia="宋体" w:cs="宋体"/>
          <w:b w:val="0"/>
          <w:bCs w:val="0"/>
          <w:color w:val="auto"/>
          <w:sz w:val="24"/>
          <w:szCs w:val="24"/>
          <w:highlight w:val="none"/>
          <w:u w:val="none"/>
          <w:lang w:val="en-US" w:eastAsia="zh-CN"/>
        </w:rPr>
        <w:t>散来响应。</w:t>
      </w:r>
    </w:p>
    <w:p w14:paraId="643F581B">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2.2</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应当说明与本项目类似的其它项目的业绩和服务情况等。</w:t>
      </w:r>
    </w:p>
    <w:p w14:paraId="09E4E7AE">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2.3</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应当在保证</w:t>
      </w:r>
      <w:r>
        <w:rPr>
          <w:rFonts w:hint="eastAsia" w:ascii="宋体" w:hAnsi="宋体" w:eastAsia="宋体" w:cs="宋体"/>
          <w:b w:val="0"/>
          <w:bCs w:val="0"/>
          <w:color w:val="auto"/>
          <w:sz w:val="24"/>
          <w:szCs w:val="24"/>
          <w:highlight w:val="none"/>
          <w:u w:val="none"/>
          <w:lang w:eastAsia="zh-CN"/>
        </w:rPr>
        <w:t>货物</w:t>
      </w:r>
      <w:r>
        <w:rPr>
          <w:rFonts w:hint="eastAsia" w:ascii="宋体" w:hAnsi="宋体" w:eastAsia="宋体" w:cs="宋体"/>
          <w:b w:val="0"/>
          <w:bCs w:val="0"/>
          <w:color w:val="auto"/>
          <w:sz w:val="24"/>
          <w:szCs w:val="24"/>
          <w:highlight w:val="none"/>
          <w:u w:val="none"/>
        </w:rPr>
        <w:t>正常使用的基础上，在本期服务有效期内完成所有工作内容。</w:t>
      </w:r>
    </w:p>
    <w:p w14:paraId="2485C98E">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2.4</w:t>
      </w:r>
      <w:r>
        <w:rPr>
          <w:rFonts w:hint="eastAsia" w:ascii="宋体" w:hAnsi="宋体" w:eastAsia="宋体" w:cs="宋体"/>
          <w:b w:val="0"/>
          <w:bCs w:val="0"/>
          <w:color w:val="auto"/>
          <w:sz w:val="24"/>
          <w:szCs w:val="24"/>
          <w:highlight w:val="none"/>
          <w:u w:val="none"/>
        </w:rPr>
        <w:t>在成交后的整个作业期间，</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若发生人身伤亡、财物或其它损失，无论何种原因所致，采购人均不负责。</w:t>
      </w:r>
    </w:p>
    <w:p w14:paraId="26947CC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2.5</w:t>
      </w:r>
      <w:r>
        <w:rPr>
          <w:rFonts w:hint="eastAsia" w:ascii="宋体" w:hAnsi="宋体" w:eastAsia="宋体" w:cs="宋体"/>
          <w:b w:val="0"/>
          <w:bCs w:val="0"/>
          <w:color w:val="auto"/>
          <w:sz w:val="24"/>
          <w:szCs w:val="24"/>
          <w:highlight w:val="none"/>
          <w:u w:val="none"/>
        </w:rPr>
        <w:t>报价应为人民币含税全包价，包括</w:t>
      </w:r>
      <w:r>
        <w:rPr>
          <w:rFonts w:hint="eastAsia" w:ascii="宋体" w:hAnsi="宋体" w:eastAsia="宋体" w:cs="宋体"/>
          <w:b w:val="0"/>
          <w:bCs w:val="0"/>
          <w:color w:val="auto"/>
          <w:sz w:val="24"/>
          <w:szCs w:val="24"/>
          <w:highlight w:val="none"/>
          <w:u w:val="none"/>
          <w:lang w:val="en-US" w:eastAsia="zh-CN"/>
        </w:rPr>
        <w:t>旧电梯拆除，新电梯安装费、人工费、材料费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报价不得超过最高限价，否则作无效投标处理。</w:t>
      </w:r>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2.6</w:t>
      </w:r>
      <w:r>
        <w:rPr>
          <w:rFonts w:hint="eastAsia" w:ascii="宋体" w:hAnsi="宋体" w:eastAsia="宋体" w:cs="宋体"/>
          <w:b/>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51154353">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sz w:val="24"/>
          <w:szCs w:val="24"/>
          <w:highlight w:val="none"/>
          <w:lang w:val="en-US" w:eastAsia="zh-CN"/>
        </w:rPr>
        <w:t>2.7</w:t>
      </w: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sz w:val="24"/>
          <w:szCs w:val="24"/>
          <w:highlight w:val="none"/>
        </w:rPr>
        <w:t>合同签订生效后</w:t>
      </w:r>
      <w:r>
        <w:rPr>
          <w:rFonts w:hint="eastAsia" w:ascii="宋体" w:hAnsi="宋体" w:eastAsia="宋体" w:cs="宋体"/>
          <w:b/>
          <w:sz w:val="24"/>
          <w:szCs w:val="24"/>
          <w:highlight w:val="none"/>
          <w:u w:val="single"/>
          <w:lang w:val="en-US" w:eastAsia="zh-CN"/>
        </w:rPr>
        <w:t>80</w:t>
      </w:r>
      <w:r>
        <w:rPr>
          <w:rFonts w:hint="eastAsia" w:ascii="宋体" w:hAnsi="宋体" w:eastAsia="宋体" w:cs="宋体"/>
          <w:b/>
          <w:sz w:val="24"/>
          <w:szCs w:val="24"/>
          <w:highlight w:val="none"/>
        </w:rPr>
        <w:t>个日历日内完成交货及安装。</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2.8付款方式:</w:t>
      </w:r>
    </w:p>
    <w:p w14:paraId="45BB362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合同签订后支付30%的预付款；</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设备进场，经采购人和中标供应商双方评估现场具备设备安装条件后支付合同总价30%的设备款；</w:t>
      </w:r>
    </w:p>
    <w:p w14:paraId="7D21ECBE">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（3）电梯设备安装调试完成，并经有关检测部门和采购人验收合格后，支付合同总价40%的尾款。</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537F6A32">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中标供应商申请货</w:t>
      </w:r>
      <w:r>
        <w:rPr>
          <w:rFonts w:hint="eastAsia" w:ascii="宋体" w:hAnsi="宋体" w:eastAsia="宋体" w:cs="宋体"/>
          <w:b w:val="0"/>
          <w:bCs w:val="0"/>
          <w:color w:val="auto"/>
          <w:sz w:val="24"/>
          <w:szCs w:val="24"/>
          <w:highlight w:val="none"/>
          <w:u w:val="none"/>
        </w:rPr>
        <w:t>款需</w:t>
      </w:r>
      <w:r>
        <w:rPr>
          <w:rFonts w:hint="eastAsia" w:ascii="宋体" w:hAnsi="宋体" w:eastAsia="宋体" w:cs="宋体"/>
          <w:b w:val="0"/>
          <w:bCs w:val="0"/>
          <w:color w:val="auto"/>
          <w:sz w:val="24"/>
          <w:szCs w:val="24"/>
          <w:highlight w:val="none"/>
          <w:u w:val="none"/>
          <w:lang w:val="en-US" w:eastAsia="zh-CN"/>
        </w:rPr>
        <w:t>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给采购人</w:t>
      </w:r>
      <w:r>
        <w:rPr>
          <w:rFonts w:hint="eastAsia" w:ascii="宋体" w:hAnsi="宋体" w:eastAsia="宋体" w:cs="宋体"/>
          <w:b w:val="0"/>
          <w:bCs w:val="0"/>
          <w:color w:val="auto"/>
          <w:sz w:val="24"/>
          <w:szCs w:val="24"/>
          <w:highlight w:val="none"/>
          <w:u w:val="none"/>
        </w:rPr>
        <w:t>。</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不承担任何逾期付款的违约责任。</w:t>
      </w:r>
    </w:p>
    <w:p w14:paraId="2EF89A3F">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sz w:val="24"/>
          <w:szCs w:val="24"/>
        </w:rPr>
      </w:pPr>
      <w:r>
        <w:rPr>
          <w:rFonts w:hint="eastAsia" w:ascii="宋体" w:hAnsi="宋体" w:eastAsia="宋体" w:cs="宋体"/>
          <w:b/>
          <w:bCs/>
          <w:kern w:val="0"/>
          <w:sz w:val="24"/>
          <w:szCs w:val="24"/>
          <w:lang w:val="en-US" w:eastAsia="zh-CN"/>
        </w:rPr>
        <w:t>2.9</w:t>
      </w:r>
      <w:r>
        <w:rPr>
          <w:rFonts w:hint="eastAsia" w:ascii="宋体" w:hAnsi="宋体" w:eastAsia="宋体" w:cs="宋体"/>
          <w:b/>
          <w:bCs/>
          <w:kern w:val="0"/>
          <w:sz w:val="24"/>
          <w:szCs w:val="24"/>
        </w:rPr>
        <w:t>验收要求：</w:t>
      </w:r>
      <w:r>
        <w:rPr>
          <w:rFonts w:hint="eastAsia" w:ascii="宋体" w:hAnsi="宋体" w:eastAsia="宋体" w:cs="宋体"/>
          <w:sz w:val="24"/>
          <w:szCs w:val="24"/>
          <w:lang w:val="en-US" w:eastAsia="zh-CN"/>
        </w:rPr>
        <w:t>货物安装完成并调试完毕</w:t>
      </w:r>
      <w:r>
        <w:rPr>
          <w:rFonts w:hint="eastAsia" w:ascii="宋体" w:hAnsi="宋体" w:eastAsia="宋体" w:cs="宋体"/>
          <w:sz w:val="24"/>
          <w:szCs w:val="24"/>
        </w:rPr>
        <w:t>，经</w:t>
      </w:r>
      <w:r>
        <w:rPr>
          <w:rFonts w:hint="eastAsia" w:ascii="宋体" w:hAnsi="宋体" w:eastAsia="宋体" w:cs="宋体"/>
          <w:sz w:val="24"/>
          <w:szCs w:val="24"/>
          <w:lang w:val="en-US" w:eastAsia="zh-CN"/>
        </w:rPr>
        <w:t>有关部门检测合格并</w:t>
      </w:r>
      <w:r>
        <w:rPr>
          <w:rFonts w:hint="eastAsia" w:ascii="宋体" w:hAnsi="宋体" w:eastAsia="宋体" w:cs="宋体"/>
          <w:sz w:val="24"/>
          <w:szCs w:val="24"/>
        </w:rPr>
        <w:t>由</w:t>
      </w:r>
      <w:r>
        <w:rPr>
          <w:rFonts w:hint="eastAsia" w:ascii="宋体" w:hAnsi="宋体" w:eastAsia="宋体" w:cs="宋体"/>
          <w:sz w:val="24"/>
          <w:szCs w:val="24"/>
          <w:lang w:val="en-US" w:eastAsia="zh-CN"/>
        </w:rPr>
        <w:t>采购人</w:t>
      </w:r>
      <w:r>
        <w:rPr>
          <w:rFonts w:hint="eastAsia" w:ascii="宋体" w:hAnsi="宋体" w:eastAsia="宋体" w:cs="宋体"/>
          <w:sz w:val="24"/>
          <w:szCs w:val="24"/>
        </w:rPr>
        <w:t>签字</w:t>
      </w:r>
      <w:r>
        <w:rPr>
          <w:rFonts w:hint="eastAsia" w:ascii="宋体" w:hAnsi="宋体" w:eastAsia="宋体" w:cs="宋体"/>
          <w:sz w:val="24"/>
          <w:szCs w:val="24"/>
          <w:lang w:val="en-US" w:eastAsia="zh-CN"/>
        </w:rPr>
        <w:t>确认</w:t>
      </w:r>
      <w:r>
        <w:rPr>
          <w:rFonts w:hint="eastAsia" w:ascii="宋体" w:hAnsi="宋体" w:eastAsia="宋体" w:cs="宋体"/>
          <w:sz w:val="24"/>
          <w:szCs w:val="24"/>
        </w:rPr>
        <w:t>。</w:t>
      </w:r>
    </w:p>
    <w:p w14:paraId="5180F51C">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bCs/>
          <w:kern w:val="0"/>
          <w:sz w:val="24"/>
          <w:szCs w:val="24"/>
          <w:lang w:val="en-US" w:eastAsia="zh-CN"/>
        </w:rPr>
        <w:t>2.10</w:t>
      </w:r>
      <w:r>
        <w:rPr>
          <w:rFonts w:hint="eastAsia" w:ascii="宋体" w:hAnsi="宋体" w:eastAsia="宋体" w:cs="宋体"/>
          <w:b/>
          <w:bCs/>
          <w:kern w:val="0"/>
          <w:sz w:val="24"/>
          <w:szCs w:val="24"/>
        </w:rPr>
        <w:t>合同履行期限：</w:t>
      </w:r>
      <w:r>
        <w:rPr>
          <w:rFonts w:hint="eastAsia" w:ascii="宋体" w:hAnsi="宋体" w:eastAsia="宋体" w:cs="宋体"/>
          <w:b/>
          <w:sz w:val="24"/>
          <w:szCs w:val="24"/>
        </w:rPr>
        <w:t>合同所约定的全部义务履行完毕之日止。</w:t>
      </w:r>
    </w:p>
    <w:p w14:paraId="7B819CBA">
      <w:pPr>
        <w:pStyle w:val="4"/>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2.11</w:t>
      </w:r>
      <w:r>
        <w:rPr>
          <w:rFonts w:hint="eastAsia" w:ascii="宋体" w:hAnsi="宋体" w:eastAsia="宋体" w:cs="宋体"/>
          <w:b w:val="0"/>
          <w:bCs w:val="0"/>
          <w:color w:val="auto"/>
          <w:sz w:val="24"/>
          <w:szCs w:val="24"/>
          <w:highlight w:val="none"/>
          <w:u w:val="none"/>
        </w:rPr>
        <w:t>“商务要求”中的内容有与“技术要求”中的内容不一致的，以“技术要求”中的要求为准。</w:t>
      </w:r>
    </w:p>
    <w:p w14:paraId="29C6F7A8">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2.12其他</w:t>
      </w:r>
    </w:p>
    <w:p w14:paraId="6C8843C0">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（1）本次采购内容为</w:t>
      </w:r>
      <w:r>
        <w:rPr>
          <w:rFonts w:hint="eastAsia" w:ascii="宋体" w:hAnsi="宋体" w:eastAsia="宋体" w:cs="宋体"/>
          <w:b w:val="0"/>
          <w:bCs w:val="0"/>
          <w:sz w:val="24"/>
          <w:szCs w:val="24"/>
          <w:u w:val="none"/>
          <w:lang w:val="en-US" w:eastAsia="zh-CN"/>
        </w:rPr>
        <w:t>中心医院药剂楼乘客电梯一台</w:t>
      </w:r>
      <w:r>
        <w:rPr>
          <w:rFonts w:hint="eastAsia" w:ascii="宋体" w:hAnsi="宋体" w:eastAsia="宋体" w:cs="宋体"/>
          <w:b w:val="0"/>
          <w:bCs w:val="0"/>
          <w:sz w:val="24"/>
          <w:szCs w:val="24"/>
          <w:u w:val="none"/>
        </w:rPr>
        <w:t>（具体要求详见“技术要求”）</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供应商</w:t>
      </w:r>
      <w:r>
        <w:rPr>
          <w:rFonts w:hint="eastAsia" w:ascii="宋体" w:hAnsi="宋体" w:eastAsia="宋体" w:cs="宋体"/>
          <w:b w:val="0"/>
          <w:bCs w:val="0"/>
          <w:sz w:val="24"/>
          <w:szCs w:val="24"/>
          <w:u w:val="none"/>
        </w:rPr>
        <w:t>不得将本项目的内容拆散来投标。</w:t>
      </w:r>
    </w:p>
    <w:p w14:paraId="2366CE6A">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w:t>
      </w:r>
      <w:r>
        <w:rPr>
          <w:rFonts w:hint="eastAsia" w:ascii="宋体" w:hAnsi="宋体" w:eastAsia="宋体" w:cs="宋体"/>
          <w:b w:val="0"/>
          <w:bCs w:val="0"/>
          <w:sz w:val="24"/>
          <w:szCs w:val="24"/>
          <w:u w:val="none"/>
          <w:lang w:val="en-US" w:eastAsia="zh-CN"/>
        </w:rPr>
        <w:t>供应商</w:t>
      </w:r>
      <w:r>
        <w:rPr>
          <w:rFonts w:hint="eastAsia" w:ascii="宋体" w:hAnsi="宋体" w:eastAsia="宋体" w:cs="宋体"/>
          <w:b w:val="0"/>
          <w:bCs w:val="0"/>
          <w:sz w:val="24"/>
          <w:szCs w:val="24"/>
          <w:u w:val="none"/>
        </w:rPr>
        <w:t>所投报的产品必须是本国产品，本项目不接受所投报产品为进口产品的投标。（本</w:t>
      </w:r>
      <w:r>
        <w:rPr>
          <w:rFonts w:hint="eastAsia" w:ascii="宋体" w:hAnsi="宋体" w:eastAsia="宋体" w:cs="宋体"/>
          <w:b w:val="0"/>
          <w:bCs w:val="0"/>
          <w:sz w:val="24"/>
          <w:szCs w:val="24"/>
          <w:u w:val="none"/>
          <w:lang w:val="en-US" w:eastAsia="zh-CN"/>
        </w:rPr>
        <w:t>遴选</w:t>
      </w:r>
      <w:r>
        <w:rPr>
          <w:rFonts w:hint="eastAsia" w:ascii="宋体" w:hAnsi="宋体" w:eastAsia="宋体" w:cs="宋体"/>
          <w:b w:val="0"/>
          <w:bCs w:val="0"/>
          <w:sz w:val="24"/>
          <w:szCs w:val="24"/>
          <w:u w:val="none"/>
        </w:rPr>
        <w:t>文件中所称进口产品是指通过中国海关报关验放进入中国境内且产自关境外的产品）</w:t>
      </w:r>
    </w:p>
    <w:p w14:paraId="0E9F73D6">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w:t>
      </w:r>
      <w:r>
        <w:rPr>
          <w:rFonts w:hint="eastAsia" w:ascii="宋体" w:hAnsi="宋体" w:eastAsia="宋体" w:cs="宋体"/>
          <w:b w:val="0"/>
          <w:bCs w:val="0"/>
          <w:sz w:val="24"/>
          <w:szCs w:val="24"/>
          <w:u w:val="none"/>
          <w:lang w:val="en-US" w:eastAsia="zh-CN"/>
        </w:rPr>
        <w:t>供应商</w:t>
      </w:r>
      <w:r>
        <w:rPr>
          <w:rFonts w:hint="eastAsia" w:ascii="宋体" w:hAnsi="宋体" w:eastAsia="宋体" w:cs="宋体"/>
          <w:b w:val="0"/>
          <w:bCs w:val="0"/>
          <w:sz w:val="24"/>
          <w:szCs w:val="24"/>
          <w:u w:val="none"/>
        </w:rPr>
        <w:t>所投报的产品应当是在中国境内合法销售，且符合国家有关部门规定的相应技术、节能、安全和环保标准；国家有关部门对</w:t>
      </w:r>
      <w:r>
        <w:rPr>
          <w:rFonts w:hint="eastAsia" w:ascii="宋体" w:hAnsi="宋体" w:eastAsia="宋体" w:cs="宋体"/>
          <w:b w:val="0"/>
          <w:bCs w:val="0"/>
          <w:sz w:val="24"/>
          <w:szCs w:val="24"/>
          <w:u w:val="none"/>
          <w:lang w:eastAsia="zh-CN"/>
        </w:rPr>
        <w:t>供应商</w:t>
      </w:r>
      <w:r>
        <w:rPr>
          <w:rFonts w:hint="eastAsia" w:ascii="宋体" w:hAnsi="宋体" w:eastAsia="宋体" w:cs="宋体"/>
          <w:b w:val="0"/>
          <w:bCs w:val="0"/>
          <w:sz w:val="24"/>
          <w:szCs w:val="24"/>
          <w:u w:val="none"/>
        </w:rPr>
        <w:t>所投报的产品有强制性规定或要求的，</w:t>
      </w:r>
      <w:r>
        <w:rPr>
          <w:rFonts w:hint="eastAsia" w:ascii="宋体" w:hAnsi="宋体" w:eastAsia="宋体" w:cs="宋体"/>
          <w:b w:val="0"/>
          <w:bCs w:val="0"/>
          <w:sz w:val="24"/>
          <w:szCs w:val="24"/>
          <w:u w:val="none"/>
          <w:lang w:val="en-US" w:eastAsia="zh-CN"/>
        </w:rPr>
        <w:t>供应商</w:t>
      </w:r>
      <w:r>
        <w:rPr>
          <w:rFonts w:hint="eastAsia" w:ascii="宋体" w:hAnsi="宋体" w:eastAsia="宋体" w:cs="宋体"/>
          <w:b w:val="0"/>
          <w:bCs w:val="0"/>
          <w:sz w:val="24"/>
          <w:szCs w:val="24"/>
          <w:u w:val="none"/>
        </w:rPr>
        <w:t>所投报的产品应当符合相应规定或要求。</w:t>
      </w:r>
    </w:p>
    <w:p w14:paraId="3D5DE1F9">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4</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供应商</w:t>
      </w:r>
      <w:r>
        <w:rPr>
          <w:rFonts w:hint="eastAsia" w:ascii="宋体" w:hAnsi="宋体" w:eastAsia="宋体" w:cs="宋体"/>
          <w:b w:val="0"/>
          <w:bCs w:val="0"/>
          <w:sz w:val="24"/>
          <w:szCs w:val="24"/>
          <w:u w:val="none"/>
        </w:rPr>
        <w:t>所投报的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必须成套和完整，在技术要求中未列明但属于</w:t>
      </w:r>
      <w:r>
        <w:rPr>
          <w:rFonts w:hint="eastAsia" w:ascii="宋体" w:hAnsi="宋体" w:eastAsia="宋体" w:cs="宋体"/>
          <w:b w:val="0"/>
          <w:bCs w:val="0"/>
          <w:sz w:val="24"/>
          <w:szCs w:val="24"/>
          <w:u w:val="none"/>
          <w:lang w:val="en-US" w:eastAsia="zh-CN"/>
        </w:rPr>
        <w:t>货物的</w:t>
      </w:r>
      <w:r>
        <w:rPr>
          <w:rFonts w:hint="eastAsia" w:ascii="宋体" w:hAnsi="宋体" w:eastAsia="宋体" w:cs="宋体"/>
          <w:b w:val="0"/>
          <w:bCs w:val="0"/>
          <w:sz w:val="24"/>
          <w:szCs w:val="24"/>
          <w:u w:val="none"/>
        </w:rPr>
        <w:t>所需附件必须一并投报。如果在安装运行过程中发现有缺项漏项，且又是</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正常</w:t>
      </w:r>
      <w:r>
        <w:rPr>
          <w:rFonts w:hint="eastAsia" w:ascii="宋体" w:hAnsi="宋体" w:eastAsia="宋体" w:cs="宋体"/>
          <w:b w:val="0"/>
          <w:bCs w:val="0"/>
          <w:sz w:val="24"/>
          <w:szCs w:val="24"/>
          <w:u w:val="none"/>
          <w:lang w:val="en-US" w:eastAsia="zh-CN"/>
        </w:rPr>
        <w:t>使用</w:t>
      </w:r>
      <w:r>
        <w:rPr>
          <w:rFonts w:hint="eastAsia" w:ascii="宋体" w:hAnsi="宋体" w:eastAsia="宋体" w:cs="宋体"/>
          <w:b w:val="0"/>
          <w:bCs w:val="0"/>
          <w:sz w:val="24"/>
          <w:szCs w:val="24"/>
          <w:u w:val="none"/>
        </w:rPr>
        <w:t>所必要的，</w:t>
      </w:r>
      <w:r>
        <w:rPr>
          <w:rFonts w:hint="eastAsia" w:ascii="宋体" w:hAnsi="宋体" w:eastAsia="宋体" w:cs="宋体"/>
          <w:b w:val="0"/>
          <w:bCs w:val="0"/>
          <w:sz w:val="24"/>
          <w:szCs w:val="24"/>
          <w:u w:val="none"/>
          <w:lang w:val="en-US" w:eastAsia="zh-CN"/>
        </w:rPr>
        <w:t>供应商</w:t>
      </w:r>
      <w:r>
        <w:rPr>
          <w:rFonts w:hint="eastAsia" w:ascii="宋体" w:hAnsi="宋体" w:eastAsia="宋体" w:cs="宋体"/>
          <w:b w:val="0"/>
          <w:bCs w:val="0"/>
          <w:sz w:val="24"/>
          <w:szCs w:val="24"/>
          <w:u w:val="none"/>
        </w:rPr>
        <w:t>应当无偿提供。</w:t>
      </w:r>
    </w:p>
    <w:p w14:paraId="3A6E6BDE">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供应商</w:t>
      </w:r>
      <w:r>
        <w:rPr>
          <w:rFonts w:hint="eastAsia" w:ascii="宋体" w:hAnsi="宋体" w:eastAsia="宋体" w:cs="宋体"/>
          <w:b w:val="0"/>
          <w:bCs w:val="0"/>
          <w:sz w:val="24"/>
          <w:szCs w:val="24"/>
          <w:u w:val="none"/>
        </w:rPr>
        <w:t>所提供的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在生产、安装时应能满足国家相应的标准要求。</w:t>
      </w:r>
    </w:p>
    <w:p w14:paraId="421292FE">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yellow"/>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报价应为人民币含税</w:t>
      </w:r>
      <w:r>
        <w:rPr>
          <w:rFonts w:hint="eastAsia" w:ascii="宋体" w:hAnsi="宋体" w:eastAsia="宋体" w:cs="宋体"/>
          <w:b w:val="0"/>
          <w:bCs w:val="0"/>
          <w:color w:val="auto"/>
          <w:sz w:val="24"/>
          <w:szCs w:val="24"/>
          <w:highlight w:val="none"/>
          <w:u w:val="none"/>
        </w:rPr>
        <w:t>全包价，包括</w:t>
      </w:r>
      <w:r>
        <w:rPr>
          <w:rFonts w:hint="eastAsia" w:ascii="宋体" w:hAnsi="宋体" w:eastAsia="宋体" w:cs="宋体"/>
          <w:b w:val="0"/>
          <w:bCs w:val="0"/>
          <w:color w:val="auto"/>
          <w:sz w:val="24"/>
          <w:szCs w:val="24"/>
          <w:highlight w:val="none"/>
          <w:u w:val="none"/>
          <w:lang w:val="en-US" w:eastAsia="zh-CN"/>
        </w:rPr>
        <w:t>旧电梯拆除，新电梯安装费、人工费、材料费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报价不得超过最高限价，否则作无效投标处理。</w:t>
      </w:r>
    </w:p>
    <w:p w14:paraId="6C489511">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7</w:t>
      </w:r>
      <w:r>
        <w:rPr>
          <w:rFonts w:hint="eastAsia" w:ascii="宋体" w:hAnsi="宋体" w:eastAsia="宋体" w:cs="宋体"/>
          <w:b w:val="0"/>
          <w:bCs w:val="0"/>
          <w:sz w:val="24"/>
          <w:szCs w:val="24"/>
          <w:u w:val="none"/>
        </w:rPr>
        <w:t>）本项目如涉及商品包装、快递包装，应当满足商品包装政府采购需求标准、快递包装政府采购需求标准。</w:t>
      </w:r>
    </w:p>
    <w:p w14:paraId="6ECF1C3B">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8</w:t>
      </w:r>
      <w:r>
        <w:rPr>
          <w:rFonts w:hint="eastAsia" w:ascii="宋体" w:hAnsi="宋体" w:eastAsia="宋体" w:cs="宋体"/>
          <w:b w:val="0"/>
          <w:bCs w:val="0"/>
          <w:sz w:val="24"/>
          <w:szCs w:val="24"/>
          <w:u w:val="none"/>
        </w:rPr>
        <w:t>）采购合同由中标供应商与</w:t>
      </w:r>
      <w:r>
        <w:rPr>
          <w:rFonts w:hint="eastAsia" w:ascii="宋体" w:hAnsi="宋体" w:eastAsia="宋体" w:cs="宋体"/>
          <w:b w:val="0"/>
          <w:bCs w:val="0"/>
          <w:sz w:val="24"/>
          <w:szCs w:val="24"/>
          <w:u w:val="none"/>
          <w:lang w:val="en-US" w:eastAsia="zh-CN"/>
        </w:rPr>
        <w:t>采购人</w:t>
      </w:r>
      <w:r>
        <w:rPr>
          <w:rFonts w:hint="eastAsia" w:ascii="宋体" w:hAnsi="宋体" w:eastAsia="宋体" w:cs="宋体"/>
          <w:b w:val="0"/>
          <w:bCs w:val="0"/>
          <w:sz w:val="24"/>
          <w:szCs w:val="24"/>
          <w:u w:val="none"/>
        </w:rPr>
        <w:t>双方签订。</w:t>
      </w:r>
    </w:p>
    <w:p w14:paraId="76BB5D7F">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9</w:t>
      </w:r>
      <w:r>
        <w:rPr>
          <w:rFonts w:hint="eastAsia" w:ascii="宋体" w:hAnsi="宋体" w:eastAsia="宋体" w:cs="宋体"/>
          <w:b w:val="0"/>
          <w:bCs w:val="0"/>
          <w:sz w:val="24"/>
          <w:szCs w:val="24"/>
          <w:u w:val="none"/>
        </w:rPr>
        <w:t>）售后服务：</w:t>
      </w:r>
      <w:r>
        <w:rPr>
          <w:rFonts w:hint="eastAsia" w:ascii="宋体" w:hAnsi="宋体" w:eastAsia="宋体" w:cs="宋体"/>
          <w:b w:val="0"/>
          <w:bCs w:val="0"/>
          <w:sz w:val="24"/>
          <w:szCs w:val="24"/>
          <w:highlight w:val="none"/>
          <w:u w:val="none"/>
          <w:lang w:val="en-US" w:eastAsia="zh-CN"/>
        </w:rPr>
        <w:t>本项目的</w:t>
      </w:r>
      <w:r>
        <w:rPr>
          <w:rFonts w:hint="eastAsia" w:ascii="宋体" w:hAnsi="宋体" w:eastAsia="宋体" w:cs="宋体"/>
          <w:b w:val="0"/>
          <w:bCs w:val="0"/>
          <w:sz w:val="24"/>
          <w:szCs w:val="24"/>
          <w:highlight w:val="none"/>
          <w:u w:val="none"/>
        </w:rPr>
        <w:t>保修期至少为1年，</w:t>
      </w:r>
      <w:r>
        <w:rPr>
          <w:rFonts w:hint="eastAsia" w:ascii="宋体" w:hAnsi="宋体" w:eastAsia="宋体" w:cs="宋体"/>
          <w:b w:val="0"/>
          <w:bCs w:val="0"/>
          <w:sz w:val="24"/>
          <w:szCs w:val="24"/>
          <w:highlight w:val="none"/>
          <w:u w:val="none"/>
          <w:lang w:val="en-US" w:eastAsia="zh-CN"/>
        </w:rPr>
        <w:t>电梯的主要部件和安全保护装置质保期最少五年，</w:t>
      </w:r>
      <w:r>
        <w:rPr>
          <w:rFonts w:hint="eastAsia" w:ascii="宋体" w:hAnsi="宋体" w:eastAsia="宋体" w:cs="宋体"/>
          <w:b w:val="0"/>
          <w:bCs w:val="0"/>
          <w:sz w:val="24"/>
          <w:szCs w:val="24"/>
          <w:u w:val="none"/>
          <w:lang w:val="en-US" w:eastAsia="zh-CN"/>
        </w:rPr>
        <w:t>质量保证期内存在质量问题的由中标供应商负责检修或更换</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中标供应商需提供定期巡检服务。</w:t>
      </w:r>
    </w:p>
    <w:p w14:paraId="0291A48A">
      <w:pPr>
        <w:pStyle w:val="17"/>
        <w:rPr>
          <w:rFonts w:hint="eastAsia" w:ascii="宋体" w:hAnsi="宋体" w:eastAsia="宋体" w:cs="宋体"/>
        </w:rPr>
      </w:pPr>
    </w:p>
    <w:p w14:paraId="489CEF25">
      <w:pPr>
        <w:pStyle w:val="17"/>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产品技术要求</w:t>
      </w:r>
    </w:p>
    <w:p w14:paraId="76EDF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FF0000"/>
          <w:sz w:val="24"/>
          <w:szCs w:val="24"/>
          <w:lang w:val="en-US" w:eastAsia="zh-CN"/>
        </w:rPr>
      </w:pPr>
      <w:r>
        <w:rPr>
          <w:rStyle w:val="45"/>
          <w:rFonts w:hint="eastAsia" w:ascii="宋体" w:hAnsi="宋体" w:eastAsia="宋体" w:cs="宋体"/>
          <w:b w:val="0"/>
          <w:bCs w:val="0"/>
          <w:i w:val="0"/>
          <w:iCs w:val="0"/>
          <w:caps w:val="0"/>
          <w:color w:val="FF0000"/>
          <w:spacing w:val="0"/>
          <w:sz w:val="24"/>
          <w:szCs w:val="24"/>
          <w:shd w:val="clear" w:fill="FFFFFF"/>
          <w:lang w:val="en-US" w:eastAsia="zh-CN"/>
        </w:rPr>
        <w:t>电梯</w:t>
      </w:r>
      <w:r>
        <w:rPr>
          <w:rStyle w:val="45"/>
          <w:rFonts w:hint="eastAsia" w:ascii="宋体" w:hAnsi="宋体" w:eastAsia="宋体" w:cs="宋体"/>
          <w:b w:val="0"/>
          <w:bCs w:val="0"/>
          <w:i w:val="0"/>
          <w:iCs w:val="0"/>
          <w:caps w:val="0"/>
          <w:color w:val="FF0000"/>
          <w:spacing w:val="0"/>
          <w:sz w:val="24"/>
          <w:szCs w:val="24"/>
          <w:shd w:val="clear" w:fill="FFFFFF"/>
        </w:rPr>
        <w:t>井道及现场</w:t>
      </w:r>
      <w:r>
        <w:rPr>
          <w:rStyle w:val="45"/>
          <w:rFonts w:hint="eastAsia" w:ascii="宋体" w:hAnsi="宋体" w:eastAsia="宋体" w:cs="宋体"/>
          <w:b w:val="0"/>
          <w:bCs w:val="0"/>
          <w:i w:val="0"/>
          <w:iCs w:val="0"/>
          <w:caps w:val="0"/>
          <w:color w:val="FF0000"/>
          <w:spacing w:val="0"/>
          <w:sz w:val="24"/>
          <w:szCs w:val="24"/>
          <w:shd w:val="clear" w:fill="FFFFFF"/>
          <w:lang w:val="en-US" w:eastAsia="zh-CN"/>
        </w:rPr>
        <w:t>安装</w:t>
      </w:r>
      <w:r>
        <w:rPr>
          <w:rStyle w:val="45"/>
          <w:rFonts w:hint="eastAsia" w:ascii="宋体" w:hAnsi="宋体" w:eastAsia="宋体" w:cs="宋体"/>
          <w:b w:val="0"/>
          <w:bCs w:val="0"/>
          <w:i w:val="0"/>
          <w:iCs w:val="0"/>
          <w:caps w:val="0"/>
          <w:color w:val="FF0000"/>
          <w:spacing w:val="0"/>
          <w:sz w:val="24"/>
          <w:szCs w:val="24"/>
          <w:shd w:val="clear" w:fill="FFFFFF"/>
        </w:rPr>
        <w:t>条件以拆除旧</w:t>
      </w:r>
      <w:r>
        <w:rPr>
          <w:rStyle w:val="45"/>
          <w:rFonts w:hint="eastAsia" w:ascii="宋体" w:hAnsi="宋体" w:eastAsia="宋体" w:cs="宋体"/>
          <w:b w:val="0"/>
          <w:bCs w:val="0"/>
          <w:i w:val="0"/>
          <w:iCs w:val="0"/>
          <w:caps w:val="0"/>
          <w:color w:val="FF0000"/>
          <w:spacing w:val="0"/>
          <w:sz w:val="24"/>
          <w:szCs w:val="24"/>
          <w:shd w:val="clear" w:fill="FFFFFF"/>
          <w:lang w:val="en-US" w:eastAsia="zh-CN"/>
        </w:rPr>
        <w:t>电</w:t>
      </w:r>
      <w:r>
        <w:rPr>
          <w:rStyle w:val="45"/>
          <w:rFonts w:hint="eastAsia" w:ascii="宋体" w:hAnsi="宋体" w:eastAsia="宋体" w:cs="宋体"/>
          <w:b w:val="0"/>
          <w:bCs w:val="0"/>
          <w:i w:val="0"/>
          <w:iCs w:val="0"/>
          <w:caps w:val="0"/>
          <w:color w:val="FF0000"/>
          <w:spacing w:val="0"/>
          <w:sz w:val="24"/>
          <w:szCs w:val="24"/>
          <w:shd w:val="clear" w:fill="FFFFFF"/>
        </w:rPr>
        <w:t>梯后的实际状</w:t>
      </w:r>
      <w:r>
        <w:rPr>
          <w:rStyle w:val="45"/>
          <w:rFonts w:hint="eastAsia" w:ascii="宋体" w:hAnsi="宋体" w:eastAsia="宋体" w:cs="宋体"/>
          <w:b w:val="0"/>
          <w:bCs w:val="0"/>
          <w:i w:val="0"/>
          <w:iCs w:val="0"/>
          <w:caps w:val="0"/>
          <w:color w:val="FF0000"/>
          <w:spacing w:val="0"/>
          <w:sz w:val="24"/>
          <w:szCs w:val="24"/>
          <w:shd w:val="clear" w:fill="FFFFFF"/>
          <w:lang w:val="en-US" w:eastAsia="zh-CN"/>
        </w:rPr>
        <w:t>况</w:t>
      </w:r>
      <w:r>
        <w:rPr>
          <w:rStyle w:val="45"/>
          <w:rFonts w:hint="eastAsia" w:ascii="宋体" w:hAnsi="宋体" w:eastAsia="宋体" w:cs="宋体"/>
          <w:b w:val="0"/>
          <w:bCs w:val="0"/>
          <w:i w:val="0"/>
          <w:iCs w:val="0"/>
          <w:caps w:val="0"/>
          <w:color w:val="FF0000"/>
          <w:spacing w:val="0"/>
          <w:sz w:val="24"/>
          <w:szCs w:val="24"/>
          <w:shd w:val="clear" w:fill="FFFFFF"/>
        </w:rPr>
        <w:t>为准</w:t>
      </w:r>
    </w:p>
    <w:tbl>
      <w:tblPr>
        <w:tblStyle w:val="42"/>
        <w:tblW w:w="5000"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930"/>
        <w:gridCol w:w="6827"/>
      </w:tblGrid>
      <w:tr w14:paraId="352B94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9854" w:type="dxa"/>
            <w:gridSpan w:val="2"/>
            <w:tcBorders>
              <w:bottom w:val="single" w:color="auto" w:sz="4" w:space="0"/>
            </w:tcBorders>
            <w:noWrap w:val="0"/>
            <w:vAlign w:val="center"/>
          </w:tcPr>
          <w:p w14:paraId="6D7E5ABB">
            <w:pPr>
              <w:widowControl/>
              <w:jc w:val="center"/>
              <w:rPr>
                <w:rFonts w:hint="eastAsia" w:ascii="宋体" w:hAnsi="宋体" w:eastAsia="宋体" w:cs="宋体"/>
                <w:b/>
                <w:bCs/>
                <w:kern w:val="0"/>
                <w:sz w:val="21"/>
                <w:szCs w:val="21"/>
                <w:lang w:val="en-US" w:eastAsia="zh-CN"/>
              </w:rPr>
            </w:pPr>
            <w:bookmarkStart w:id="28" w:name="OLE_LINK1"/>
            <w:bookmarkStart w:id="29" w:name="OLE_LINK2"/>
            <w:r>
              <w:rPr>
                <w:rFonts w:hint="eastAsia" w:ascii="宋体" w:hAnsi="宋体" w:eastAsia="宋体" w:cs="宋体"/>
                <w:b/>
                <w:bCs/>
                <w:kern w:val="0"/>
                <w:sz w:val="21"/>
                <w:szCs w:val="21"/>
              </w:rPr>
              <w:t>技术规格</w:t>
            </w:r>
            <w:r>
              <w:rPr>
                <w:rFonts w:hint="eastAsia" w:ascii="宋体" w:hAnsi="宋体" w:eastAsia="宋体" w:cs="宋体"/>
                <w:b/>
                <w:bCs/>
                <w:kern w:val="0"/>
                <w:sz w:val="21"/>
                <w:szCs w:val="21"/>
                <w:lang w:val="en-US" w:eastAsia="zh-CN"/>
              </w:rPr>
              <w:t>表</w:t>
            </w:r>
          </w:p>
        </w:tc>
      </w:tr>
      <w:tr w14:paraId="5AD04C7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58D58E4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台数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DF6AE0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r>
      <w:tr w14:paraId="516BA9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4C616CD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载重量(kg)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2E0E7F2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1150</w:t>
            </w:r>
          </w:p>
        </w:tc>
      </w:tr>
      <w:tr w14:paraId="4DB64D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41D591D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速度(m/min)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081661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0</w:t>
            </w:r>
          </w:p>
        </w:tc>
      </w:tr>
      <w:tr w14:paraId="532267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1DCBA0B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层/站/门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0D85ACC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5=0.2</w:t>
            </w:r>
          </w:p>
        </w:tc>
      </w:tr>
      <w:tr w14:paraId="6F2A02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7C9C494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服务楼层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7D95A65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1,2</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3,4,5</w:t>
            </w:r>
          </w:p>
        </w:tc>
      </w:tr>
      <w:tr w14:paraId="50763D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279E180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基站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1E25B1E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层</w:t>
            </w:r>
          </w:p>
        </w:tc>
      </w:tr>
      <w:tr w14:paraId="5B21CD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2D69122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驱动方式</w:t>
            </w:r>
          </w:p>
        </w:tc>
        <w:tc>
          <w:tcPr>
            <w:tcW w:w="6896" w:type="dxa"/>
            <w:tcBorders>
              <w:top w:val="single" w:color="auto" w:sz="4" w:space="0"/>
              <w:left w:val="nil"/>
              <w:bottom w:val="single" w:color="auto" w:sz="4" w:space="0"/>
            </w:tcBorders>
            <w:noWrap w:val="0"/>
            <w:vAlign w:val="center"/>
          </w:tcPr>
          <w:p w14:paraId="01E212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微机控制交流变频调压调速</w:t>
            </w:r>
          </w:p>
        </w:tc>
      </w:tr>
      <w:tr w14:paraId="3EC2DC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10DA92F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电源</w:t>
            </w:r>
          </w:p>
        </w:tc>
        <w:tc>
          <w:tcPr>
            <w:tcW w:w="6896" w:type="dxa"/>
            <w:tcBorders>
              <w:top w:val="single" w:color="auto" w:sz="4" w:space="0"/>
              <w:left w:val="nil"/>
              <w:bottom w:val="single" w:color="auto" w:sz="4" w:space="0"/>
            </w:tcBorders>
            <w:noWrap w:val="0"/>
            <w:vAlign w:val="center"/>
          </w:tcPr>
          <w:p w14:paraId="49023B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动力电源：</w:t>
            </w:r>
            <w:r>
              <w:rPr>
                <w:rFonts w:hint="eastAsia" w:ascii="宋体" w:hAnsi="宋体" w:eastAsia="宋体" w:cs="宋体"/>
                <w:kern w:val="0"/>
                <w:sz w:val="21"/>
                <w:szCs w:val="21"/>
                <w:lang w:val="en-US" w:eastAsia="zh-CN"/>
              </w:rPr>
              <w:t>AC3相</w:t>
            </w:r>
            <w:r>
              <w:rPr>
                <w:rFonts w:hint="eastAsia" w:ascii="宋体" w:hAnsi="宋体" w:eastAsia="宋体" w:cs="宋体"/>
                <w:kern w:val="0"/>
                <w:sz w:val="21"/>
                <w:szCs w:val="21"/>
              </w:rPr>
              <w:t>380V/50Hz；照明电源：</w:t>
            </w:r>
            <w:r>
              <w:rPr>
                <w:rFonts w:hint="eastAsia" w:ascii="宋体" w:hAnsi="宋体" w:eastAsia="宋体" w:cs="宋体"/>
                <w:kern w:val="0"/>
                <w:sz w:val="21"/>
                <w:szCs w:val="21"/>
                <w:lang w:val="en-US" w:eastAsia="zh-CN"/>
              </w:rPr>
              <w:t xml:space="preserve">AC </w:t>
            </w:r>
            <w:r>
              <w:rPr>
                <w:rFonts w:hint="eastAsia" w:ascii="宋体" w:hAnsi="宋体" w:eastAsia="宋体" w:cs="宋体"/>
                <w:kern w:val="0"/>
                <w:sz w:val="21"/>
                <w:szCs w:val="21"/>
              </w:rPr>
              <w:t>220V/50Hz</w:t>
            </w:r>
          </w:p>
        </w:tc>
      </w:tr>
      <w:tr w14:paraId="74EEED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79824401">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控制方式</w:t>
            </w:r>
          </w:p>
        </w:tc>
        <w:tc>
          <w:tcPr>
            <w:tcW w:w="6896" w:type="dxa"/>
            <w:tcBorders>
              <w:top w:val="single" w:color="auto" w:sz="4" w:space="0"/>
              <w:left w:val="nil"/>
              <w:bottom w:val="single" w:color="auto" w:sz="4" w:space="0"/>
            </w:tcBorders>
            <w:noWrap w:val="0"/>
            <w:vAlign w:val="center"/>
          </w:tcPr>
          <w:p w14:paraId="42F85F0D">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单台控制</w:t>
            </w:r>
          </w:p>
        </w:tc>
      </w:tr>
      <w:tr w14:paraId="42D695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2958" w:type="dxa"/>
            <w:tcBorders>
              <w:top w:val="nil"/>
              <w:bottom w:val="single" w:color="auto" w:sz="4" w:space="0"/>
              <w:right w:val="single" w:color="auto" w:sz="4" w:space="0"/>
            </w:tcBorders>
            <w:noWrap w:val="0"/>
            <w:vAlign w:val="center"/>
          </w:tcPr>
          <w:p w14:paraId="4F19B4D8">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井道尺寸(宽×深)(mm) </w:t>
            </w:r>
          </w:p>
        </w:tc>
        <w:tc>
          <w:tcPr>
            <w:tcW w:w="6896" w:type="dxa"/>
            <w:tcBorders>
              <w:top w:val="single" w:color="auto" w:sz="4" w:space="0"/>
              <w:left w:val="nil"/>
              <w:bottom w:val="single" w:color="auto" w:sz="4" w:space="0"/>
            </w:tcBorders>
            <w:noWrap w:val="0"/>
            <w:vAlign w:val="center"/>
          </w:tcPr>
          <w:p w14:paraId="36245A9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2455</w:t>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37</w:t>
            </w:r>
            <w:r>
              <w:rPr>
                <w:rFonts w:hint="eastAsia" w:ascii="宋体" w:hAnsi="宋体" w:eastAsia="宋体" w:cs="宋体"/>
                <w:kern w:val="0"/>
                <w:sz w:val="21"/>
                <w:szCs w:val="21"/>
              </w:rPr>
              <w:t>0</w:t>
            </w:r>
          </w:p>
        </w:tc>
      </w:tr>
      <w:tr w14:paraId="25204F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3" w:hRule="atLeast"/>
          <w:jc w:val="center"/>
        </w:trPr>
        <w:tc>
          <w:tcPr>
            <w:tcW w:w="2958" w:type="dxa"/>
            <w:tcBorders>
              <w:top w:val="nil"/>
              <w:bottom w:val="single" w:color="auto" w:sz="4" w:space="0"/>
              <w:right w:val="single" w:color="auto" w:sz="4" w:space="0"/>
            </w:tcBorders>
            <w:noWrap w:val="0"/>
            <w:vAlign w:val="center"/>
          </w:tcPr>
          <w:p w14:paraId="5466D32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井道总高（m）</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60F03AE1">
            <w:pPr>
              <w:widowControl/>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23.84</w:t>
            </w:r>
          </w:p>
        </w:tc>
      </w:tr>
      <w:tr w14:paraId="0BC82D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1" w:hRule="atLeast"/>
          <w:jc w:val="center"/>
        </w:trPr>
        <w:tc>
          <w:tcPr>
            <w:tcW w:w="2958" w:type="dxa"/>
            <w:tcBorders>
              <w:top w:val="nil"/>
              <w:bottom w:val="single" w:color="auto" w:sz="4" w:space="0"/>
              <w:right w:val="single" w:color="auto" w:sz="4" w:space="0"/>
            </w:tcBorders>
            <w:noWrap w:val="0"/>
            <w:vAlign w:val="center"/>
          </w:tcPr>
          <w:p w14:paraId="76156BA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提升高度(m) </w:t>
            </w:r>
          </w:p>
        </w:tc>
        <w:tc>
          <w:tcPr>
            <w:tcW w:w="6896" w:type="dxa"/>
            <w:tcBorders>
              <w:top w:val="single" w:color="auto" w:sz="4" w:space="0"/>
              <w:left w:val="single" w:color="auto" w:sz="4" w:space="0"/>
              <w:bottom w:val="single" w:color="auto" w:sz="4" w:space="0"/>
              <w:right w:val="single" w:color="auto" w:sz="4" w:space="0"/>
            </w:tcBorders>
            <w:noWrap w:val="0"/>
            <w:vAlign w:val="center"/>
          </w:tcPr>
          <w:p w14:paraId="5488173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17.80</w:t>
            </w:r>
          </w:p>
        </w:tc>
      </w:tr>
      <w:tr w14:paraId="37D6CF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6C67B72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顶层净高(mm) </w:t>
            </w:r>
          </w:p>
        </w:tc>
        <w:tc>
          <w:tcPr>
            <w:tcW w:w="6896" w:type="dxa"/>
            <w:tcBorders>
              <w:top w:val="single" w:color="auto" w:sz="4" w:space="0"/>
              <w:left w:val="nil"/>
              <w:bottom w:val="single" w:color="auto" w:sz="4" w:space="0"/>
            </w:tcBorders>
            <w:noWrap w:val="0"/>
            <w:vAlign w:val="center"/>
          </w:tcPr>
          <w:p w14:paraId="12EE702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44600</w:t>
            </w:r>
          </w:p>
        </w:tc>
      </w:tr>
      <w:tr w14:paraId="2A2B2F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527667C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底坑净深(mm) </w:t>
            </w:r>
          </w:p>
        </w:tc>
        <w:tc>
          <w:tcPr>
            <w:tcW w:w="6896" w:type="dxa"/>
            <w:tcBorders>
              <w:top w:val="single" w:color="auto" w:sz="4" w:space="0"/>
              <w:left w:val="nil"/>
              <w:bottom w:val="single" w:color="auto" w:sz="4" w:space="0"/>
            </w:tcBorders>
            <w:noWrap w:val="0"/>
            <w:vAlign w:val="center"/>
          </w:tcPr>
          <w:p w14:paraId="110596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58</w:t>
            </w:r>
            <w:r>
              <w:rPr>
                <w:rFonts w:hint="eastAsia" w:ascii="宋体" w:hAnsi="宋体" w:eastAsia="宋体" w:cs="宋体"/>
                <w:kern w:val="0"/>
                <w:sz w:val="21"/>
                <w:szCs w:val="21"/>
              </w:rPr>
              <w:t>0</w:t>
            </w:r>
          </w:p>
        </w:tc>
      </w:tr>
      <w:tr w14:paraId="7AE262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8" w:hRule="atLeast"/>
          <w:jc w:val="center"/>
        </w:trPr>
        <w:tc>
          <w:tcPr>
            <w:tcW w:w="2958" w:type="dxa"/>
            <w:tcBorders>
              <w:top w:val="nil"/>
              <w:bottom w:val="single" w:color="auto" w:sz="4" w:space="0"/>
              <w:right w:val="single" w:color="auto" w:sz="4" w:space="0"/>
            </w:tcBorders>
            <w:noWrap w:val="0"/>
            <w:vAlign w:val="center"/>
          </w:tcPr>
          <w:p w14:paraId="3FD6F33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轿内尺寸(宽×深)(mm) </w:t>
            </w:r>
          </w:p>
        </w:tc>
        <w:tc>
          <w:tcPr>
            <w:tcW w:w="6896" w:type="dxa"/>
            <w:tcBorders>
              <w:top w:val="single" w:color="auto" w:sz="4" w:space="0"/>
              <w:left w:val="nil"/>
              <w:bottom w:val="single" w:color="auto" w:sz="4" w:space="0"/>
            </w:tcBorders>
            <w:noWrap w:val="0"/>
            <w:vAlign w:val="center"/>
          </w:tcPr>
          <w:p w14:paraId="43EDBFB6">
            <w:pPr>
              <w:widowControl/>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00×</w:t>
            </w:r>
            <w:r>
              <w:rPr>
                <w:rFonts w:hint="eastAsia" w:ascii="宋体" w:hAnsi="宋体" w:eastAsia="宋体" w:cs="宋体"/>
                <w:kern w:val="0"/>
                <w:sz w:val="21"/>
                <w:szCs w:val="21"/>
                <w:lang w:val="en-US" w:eastAsia="zh-CN"/>
              </w:rPr>
              <w:t>1450</w:t>
            </w:r>
          </w:p>
        </w:tc>
      </w:tr>
      <w:tr w14:paraId="7AE98F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63BB2FA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轿厢天花 </w:t>
            </w:r>
          </w:p>
        </w:tc>
        <w:tc>
          <w:tcPr>
            <w:tcW w:w="6896" w:type="dxa"/>
            <w:tcBorders>
              <w:top w:val="single" w:color="auto" w:sz="4" w:space="0"/>
              <w:left w:val="nil"/>
              <w:bottom w:val="single" w:color="auto" w:sz="4" w:space="0"/>
            </w:tcBorders>
            <w:noWrap w:val="0"/>
            <w:vAlign w:val="center"/>
          </w:tcPr>
          <w:p w14:paraId="1EC5481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RF-085-发纹不锈钢</w:t>
            </w:r>
          </w:p>
        </w:tc>
      </w:tr>
      <w:tr w14:paraId="0A347A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7E9C83F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轿厢高度(mm)</w:t>
            </w:r>
          </w:p>
        </w:tc>
        <w:tc>
          <w:tcPr>
            <w:tcW w:w="6896" w:type="dxa"/>
            <w:tcBorders>
              <w:top w:val="single" w:color="auto" w:sz="4" w:space="0"/>
              <w:left w:val="nil"/>
              <w:bottom w:val="single" w:color="auto" w:sz="4" w:space="0"/>
            </w:tcBorders>
            <w:noWrap w:val="0"/>
            <w:vAlign w:val="center"/>
          </w:tcPr>
          <w:p w14:paraId="3EAEE1A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天花</w:t>
            </w:r>
            <w:r>
              <w:rPr>
                <w:rFonts w:hint="eastAsia" w:ascii="宋体" w:hAnsi="宋体" w:eastAsia="宋体" w:cs="宋体"/>
                <w:kern w:val="0"/>
                <w:sz w:val="21"/>
                <w:szCs w:val="21"/>
              </w:rPr>
              <w:t>高度_2</w:t>
            </w:r>
            <w:r>
              <w:rPr>
                <w:rFonts w:hint="eastAsia" w:ascii="宋体" w:hAnsi="宋体" w:eastAsia="宋体" w:cs="宋体"/>
                <w:kern w:val="0"/>
                <w:sz w:val="21"/>
                <w:szCs w:val="21"/>
                <w:lang w:val="en-US" w:eastAsia="zh-CN"/>
              </w:rPr>
              <w:t>450</w:t>
            </w:r>
          </w:p>
        </w:tc>
      </w:tr>
      <w:tr w14:paraId="0E4432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1CC87D1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轿厢前壁</w:t>
            </w:r>
          </w:p>
        </w:tc>
        <w:tc>
          <w:tcPr>
            <w:tcW w:w="6896" w:type="dxa"/>
            <w:tcBorders>
              <w:top w:val="single" w:color="auto" w:sz="4" w:space="0"/>
              <w:left w:val="nil"/>
              <w:bottom w:val="single" w:color="auto" w:sz="4" w:space="0"/>
            </w:tcBorders>
            <w:noWrap w:val="0"/>
            <w:vAlign w:val="top"/>
          </w:tcPr>
          <w:p w14:paraId="6A3EF457">
            <w:pPr>
              <w:jc w:val="center"/>
              <w:rPr>
                <w:rFonts w:hint="eastAsia" w:ascii="宋体" w:hAnsi="宋体" w:eastAsia="宋体" w:cs="宋体"/>
              </w:rPr>
            </w:pPr>
            <w:r>
              <w:rPr>
                <w:rFonts w:hint="eastAsia" w:ascii="宋体" w:hAnsi="宋体" w:eastAsia="宋体" w:cs="宋体"/>
                <w:kern w:val="0"/>
                <w:sz w:val="21"/>
                <w:szCs w:val="21"/>
              </w:rPr>
              <w:t>发纹不锈钢</w:t>
            </w:r>
          </w:p>
        </w:tc>
      </w:tr>
      <w:tr w14:paraId="6D3209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7650968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门灯横梁</w:t>
            </w:r>
          </w:p>
        </w:tc>
        <w:tc>
          <w:tcPr>
            <w:tcW w:w="6896" w:type="dxa"/>
            <w:tcBorders>
              <w:top w:val="single" w:color="auto" w:sz="4" w:space="0"/>
              <w:left w:val="nil"/>
              <w:bottom w:val="single" w:color="auto" w:sz="4" w:space="0"/>
            </w:tcBorders>
            <w:noWrap w:val="0"/>
            <w:vAlign w:val="top"/>
          </w:tcPr>
          <w:p w14:paraId="31F428C2">
            <w:pPr>
              <w:jc w:val="center"/>
              <w:rPr>
                <w:rFonts w:hint="eastAsia" w:ascii="宋体" w:hAnsi="宋体" w:eastAsia="宋体" w:cs="宋体"/>
              </w:rPr>
            </w:pPr>
            <w:r>
              <w:rPr>
                <w:rFonts w:hint="eastAsia" w:ascii="宋体" w:hAnsi="宋体" w:eastAsia="宋体" w:cs="宋体"/>
                <w:kern w:val="0"/>
                <w:sz w:val="21"/>
                <w:szCs w:val="21"/>
              </w:rPr>
              <w:t>发纹不锈钢</w:t>
            </w:r>
          </w:p>
        </w:tc>
      </w:tr>
      <w:tr w14:paraId="052849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6726B06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轿厢侧壁</w:t>
            </w:r>
          </w:p>
        </w:tc>
        <w:tc>
          <w:tcPr>
            <w:tcW w:w="6896" w:type="dxa"/>
            <w:tcBorders>
              <w:top w:val="single" w:color="auto" w:sz="4" w:space="0"/>
              <w:left w:val="nil"/>
              <w:bottom w:val="single" w:color="auto" w:sz="4" w:space="0"/>
            </w:tcBorders>
            <w:noWrap w:val="0"/>
            <w:vAlign w:val="top"/>
          </w:tcPr>
          <w:p w14:paraId="6A4E5299">
            <w:pPr>
              <w:jc w:val="center"/>
              <w:rPr>
                <w:rFonts w:hint="eastAsia" w:ascii="宋体" w:hAnsi="宋体" w:eastAsia="宋体" w:cs="宋体"/>
              </w:rPr>
            </w:pPr>
            <w:r>
              <w:rPr>
                <w:rFonts w:hint="eastAsia" w:ascii="宋体" w:hAnsi="宋体" w:eastAsia="宋体" w:cs="宋体"/>
                <w:kern w:val="0"/>
                <w:sz w:val="21"/>
                <w:szCs w:val="21"/>
              </w:rPr>
              <w:t>发纹不锈钢</w:t>
            </w:r>
          </w:p>
        </w:tc>
      </w:tr>
      <w:tr w14:paraId="163F309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26CE4DF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轿厢后壁</w:t>
            </w:r>
          </w:p>
        </w:tc>
        <w:tc>
          <w:tcPr>
            <w:tcW w:w="6896" w:type="dxa"/>
            <w:tcBorders>
              <w:top w:val="single" w:color="auto" w:sz="4" w:space="0"/>
              <w:left w:val="nil"/>
              <w:bottom w:val="single" w:color="auto" w:sz="4" w:space="0"/>
            </w:tcBorders>
            <w:noWrap w:val="0"/>
            <w:vAlign w:val="top"/>
          </w:tcPr>
          <w:p w14:paraId="10F7D665">
            <w:pPr>
              <w:jc w:val="center"/>
              <w:rPr>
                <w:rFonts w:hint="eastAsia" w:ascii="宋体" w:hAnsi="宋体" w:eastAsia="宋体" w:cs="宋体"/>
              </w:rPr>
            </w:pPr>
            <w:r>
              <w:rPr>
                <w:rFonts w:hint="eastAsia" w:ascii="宋体" w:hAnsi="宋体" w:eastAsia="宋体" w:cs="宋体"/>
                <w:kern w:val="0"/>
                <w:sz w:val="21"/>
                <w:szCs w:val="21"/>
                <w:lang w:val="en-US" w:eastAsia="zh-CN"/>
              </w:rPr>
              <w:t>镜面</w:t>
            </w:r>
            <w:r>
              <w:rPr>
                <w:rFonts w:hint="eastAsia" w:ascii="宋体" w:hAnsi="宋体" w:eastAsia="宋体" w:cs="宋体"/>
                <w:kern w:val="0"/>
                <w:sz w:val="21"/>
                <w:szCs w:val="21"/>
              </w:rPr>
              <w:t>不锈钢</w:t>
            </w:r>
          </w:p>
        </w:tc>
      </w:tr>
      <w:tr w14:paraId="6D3A9F5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31C29AF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轿门</w:t>
            </w:r>
          </w:p>
        </w:tc>
        <w:tc>
          <w:tcPr>
            <w:tcW w:w="6896" w:type="dxa"/>
            <w:tcBorders>
              <w:top w:val="single" w:color="auto" w:sz="4" w:space="0"/>
              <w:left w:val="nil"/>
              <w:bottom w:val="single" w:color="auto" w:sz="4" w:space="0"/>
            </w:tcBorders>
            <w:noWrap w:val="0"/>
            <w:vAlign w:val="top"/>
          </w:tcPr>
          <w:p w14:paraId="5EB24208">
            <w:pPr>
              <w:jc w:val="center"/>
              <w:rPr>
                <w:rFonts w:hint="eastAsia" w:ascii="宋体" w:hAnsi="宋体" w:eastAsia="宋体" w:cs="宋体"/>
              </w:rPr>
            </w:pPr>
            <w:r>
              <w:rPr>
                <w:rFonts w:hint="eastAsia" w:ascii="宋体" w:hAnsi="宋体" w:eastAsia="宋体" w:cs="宋体"/>
                <w:kern w:val="0"/>
                <w:sz w:val="21"/>
                <w:szCs w:val="21"/>
                <w:lang w:val="en-US" w:eastAsia="zh-CN"/>
              </w:rPr>
              <w:t>发纹</w:t>
            </w:r>
            <w:r>
              <w:rPr>
                <w:rFonts w:hint="eastAsia" w:ascii="宋体" w:hAnsi="宋体" w:eastAsia="宋体" w:cs="宋体"/>
                <w:kern w:val="0"/>
                <w:sz w:val="21"/>
                <w:szCs w:val="21"/>
              </w:rPr>
              <w:t>不锈钢</w:t>
            </w:r>
          </w:p>
        </w:tc>
      </w:tr>
      <w:tr w14:paraId="303FC5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2EC3957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轿厢地面</w:t>
            </w:r>
          </w:p>
        </w:tc>
        <w:tc>
          <w:tcPr>
            <w:tcW w:w="6896" w:type="dxa"/>
            <w:tcBorders>
              <w:top w:val="single" w:color="auto" w:sz="4" w:space="0"/>
              <w:left w:val="nil"/>
              <w:bottom w:val="single" w:color="auto" w:sz="4" w:space="0"/>
            </w:tcBorders>
            <w:noWrap w:val="0"/>
            <w:vAlign w:val="center"/>
          </w:tcPr>
          <w:p w14:paraId="45BD88A4">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单色</w:t>
            </w:r>
            <w:r>
              <w:rPr>
                <w:rFonts w:hint="eastAsia" w:ascii="宋体" w:hAnsi="宋体" w:eastAsia="宋体" w:cs="宋体"/>
                <w:kern w:val="0"/>
                <w:sz w:val="21"/>
                <w:szCs w:val="21"/>
              </w:rPr>
              <w:t>地板胶</w:t>
            </w:r>
            <w:r>
              <w:rPr>
                <w:rFonts w:hint="eastAsia" w:ascii="宋体" w:hAnsi="宋体" w:eastAsia="宋体" w:cs="宋体"/>
                <w:kern w:val="0"/>
                <w:sz w:val="21"/>
                <w:szCs w:val="21"/>
                <w:lang w:val="en-US" w:eastAsia="zh-CN"/>
              </w:rPr>
              <w:t>_塞浦路斯灰</w:t>
            </w:r>
          </w:p>
        </w:tc>
      </w:tr>
      <w:tr w14:paraId="637DE9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74032BEF">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开门方向</w:t>
            </w:r>
          </w:p>
        </w:tc>
        <w:tc>
          <w:tcPr>
            <w:tcW w:w="6896" w:type="dxa"/>
            <w:tcBorders>
              <w:top w:val="single" w:color="auto" w:sz="4" w:space="0"/>
              <w:left w:val="nil"/>
              <w:bottom w:val="single" w:color="auto" w:sz="4" w:space="0"/>
            </w:tcBorders>
            <w:noWrap w:val="0"/>
            <w:vAlign w:val="center"/>
          </w:tcPr>
          <w:p w14:paraId="496D300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中分</w:t>
            </w:r>
            <w:r>
              <w:rPr>
                <w:rFonts w:hint="eastAsia" w:ascii="宋体" w:hAnsi="宋体" w:eastAsia="宋体" w:cs="宋体"/>
                <w:kern w:val="0"/>
                <w:sz w:val="21"/>
                <w:szCs w:val="21"/>
              </w:rPr>
              <w:t>门</w:t>
            </w:r>
          </w:p>
        </w:tc>
      </w:tr>
      <w:tr w14:paraId="63112A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8" w:hRule="atLeast"/>
          <w:jc w:val="center"/>
        </w:trPr>
        <w:tc>
          <w:tcPr>
            <w:tcW w:w="2958" w:type="dxa"/>
            <w:tcBorders>
              <w:top w:val="nil"/>
              <w:bottom w:val="single" w:color="auto" w:sz="4" w:space="0"/>
              <w:right w:val="single" w:color="auto" w:sz="4" w:space="0"/>
            </w:tcBorders>
            <w:noWrap w:val="0"/>
            <w:vAlign w:val="center"/>
          </w:tcPr>
          <w:p w14:paraId="40D06C2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开门尺寸(宽×高)(mm)</w:t>
            </w:r>
          </w:p>
        </w:tc>
        <w:tc>
          <w:tcPr>
            <w:tcW w:w="6896" w:type="dxa"/>
            <w:tcBorders>
              <w:top w:val="single" w:color="auto" w:sz="4" w:space="0"/>
              <w:left w:val="nil"/>
              <w:bottom w:val="single" w:color="auto" w:sz="4" w:space="0"/>
            </w:tcBorders>
            <w:noWrap w:val="0"/>
            <w:vAlign w:val="center"/>
          </w:tcPr>
          <w:p w14:paraId="31AD29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00×2100</w:t>
            </w:r>
          </w:p>
        </w:tc>
      </w:tr>
      <w:tr w14:paraId="6151E7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05C17C2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轿厢操纵箱</w:t>
            </w:r>
          </w:p>
        </w:tc>
        <w:tc>
          <w:tcPr>
            <w:tcW w:w="6896" w:type="dxa"/>
            <w:tcBorders>
              <w:top w:val="single" w:color="auto" w:sz="4" w:space="0"/>
              <w:left w:val="nil"/>
              <w:bottom w:val="single" w:color="auto" w:sz="4" w:space="0"/>
            </w:tcBorders>
            <w:noWrap w:val="0"/>
            <w:vAlign w:val="center"/>
          </w:tcPr>
          <w:p w14:paraId="795CA74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OPM-35_发纹不锈钢</w:t>
            </w:r>
          </w:p>
        </w:tc>
      </w:tr>
      <w:tr w14:paraId="6D10F2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7887F5C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操纵箱按钮 </w:t>
            </w:r>
          </w:p>
        </w:tc>
        <w:tc>
          <w:tcPr>
            <w:tcW w:w="6896" w:type="dxa"/>
            <w:tcBorders>
              <w:top w:val="single" w:color="auto" w:sz="4" w:space="0"/>
              <w:left w:val="nil"/>
              <w:bottom w:val="single" w:color="auto" w:sz="4" w:space="0"/>
            </w:tcBorders>
            <w:noWrap w:val="0"/>
            <w:vAlign w:val="center"/>
          </w:tcPr>
          <w:p w14:paraId="513295B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ZL-MO</w:t>
            </w:r>
          </w:p>
        </w:tc>
      </w:tr>
      <w:tr w14:paraId="54AEEA9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7A26BC3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轿厢位置指层器</w:t>
            </w:r>
          </w:p>
        </w:tc>
        <w:tc>
          <w:tcPr>
            <w:tcW w:w="6896" w:type="dxa"/>
            <w:tcBorders>
              <w:top w:val="single" w:color="auto" w:sz="4" w:space="0"/>
              <w:left w:val="nil"/>
              <w:bottom w:val="single" w:color="auto" w:sz="4" w:space="0"/>
            </w:tcBorders>
            <w:noWrap w:val="0"/>
            <w:vAlign w:val="center"/>
          </w:tcPr>
          <w:p w14:paraId="3770570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断码显示</w:t>
            </w:r>
            <w:r>
              <w:rPr>
                <w:rFonts w:hint="eastAsia" w:ascii="宋体" w:hAnsi="宋体" w:eastAsia="宋体" w:cs="宋体"/>
                <w:kern w:val="0"/>
                <w:sz w:val="21"/>
                <w:szCs w:val="21"/>
              </w:rPr>
              <w:t>_设置于</w:t>
            </w:r>
            <w:r>
              <w:rPr>
                <w:rFonts w:hint="eastAsia" w:ascii="宋体" w:hAnsi="宋体" w:eastAsia="宋体" w:cs="宋体"/>
                <w:kern w:val="0"/>
                <w:sz w:val="21"/>
                <w:szCs w:val="21"/>
                <w:lang w:val="en-US" w:eastAsia="zh-CN"/>
              </w:rPr>
              <w:t>主</w:t>
            </w:r>
            <w:r>
              <w:rPr>
                <w:rFonts w:hint="eastAsia" w:ascii="宋体" w:hAnsi="宋体" w:eastAsia="宋体" w:cs="宋体"/>
                <w:kern w:val="0"/>
                <w:sz w:val="21"/>
                <w:szCs w:val="21"/>
              </w:rPr>
              <w:t>操纵箱</w:t>
            </w:r>
          </w:p>
        </w:tc>
      </w:tr>
      <w:tr w14:paraId="45D39EF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5" w:hRule="atLeast"/>
          <w:jc w:val="center"/>
        </w:trPr>
        <w:tc>
          <w:tcPr>
            <w:tcW w:w="2958" w:type="dxa"/>
            <w:tcBorders>
              <w:top w:val="nil"/>
              <w:bottom w:val="single" w:color="auto" w:sz="4" w:space="0"/>
              <w:right w:val="single" w:color="auto" w:sz="4" w:space="0"/>
            </w:tcBorders>
            <w:noWrap w:val="0"/>
            <w:vAlign w:val="center"/>
          </w:tcPr>
          <w:p w14:paraId="27DA3DC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门套</w:t>
            </w:r>
          </w:p>
        </w:tc>
        <w:tc>
          <w:tcPr>
            <w:tcW w:w="6896" w:type="dxa"/>
            <w:tcBorders>
              <w:top w:val="single" w:color="auto" w:sz="4" w:space="0"/>
              <w:left w:val="nil"/>
              <w:bottom w:val="single" w:color="auto" w:sz="4" w:space="0"/>
            </w:tcBorders>
            <w:noWrap w:val="0"/>
            <w:vAlign w:val="center"/>
          </w:tcPr>
          <w:p w14:paraId="7B44E36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各层_小门套_发纹不锈钢</w:t>
            </w:r>
          </w:p>
        </w:tc>
      </w:tr>
      <w:tr w14:paraId="47FB11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6" w:hRule="atLeast"/>
          <w:jc w:val="center"/>
        </w:trPr>
        <w:tc>
          <w:tcPr>
            <w:tcW w:w="2958" w:type="dxa"/>
            <w:tcBorders>
              <w:top w:val="nil"/>
              <w:bottom w:val="single" w:color="auto" w:sz="4" w:space="0"/>
              <w:right w:val="single" w:color="auto" w:sz="4" w:space="0"/>
            </w:tcBorders>
            <w:noWrap w:val="0"/>
            <w:vAlign w:val="center"/>
          </w:tcPr>
          <w:p w14:paraId="46AABFF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层（厅）门</w:t>
            </w:r>
          </w:p>
        </w:tc>
        <w:tc>
          <w:tcPr>
            <w:tcW w:w="6896" w:type="dxa"/>
            <w:tcBorders>
              <w:top w:val="single" w:color="auto" w:sz="4" w:space="0"/>
              <w:left w:val="nil"/>
              <w:bottom w:val="single" w:color="auto" w:sz="4" w:space="0"/>
            </w:tcBorders>
            <w:noWrap w:val="0"/>
            <w:vAlign w:val="center"/>
          </w:tcPr>
          <w:p w14:paraId="17F4F38A">
            <w:pPr>
              <w:widowControl/>
              <w:jc w:val="center"/>
              <w:rPr>
                <w:rFonts w:hint="eastAsia" w:ascii="宋体" w:hAnsi="宋体" w:eastAsia="宋体" w:cs="宋体"/>
                <w:color w:val="000000"/>
                <w:kern w:val="0"/>
                <w:sz w:val="21"/>
                <w:szCs w:val="21"/>
              </w:rPr>
            </w:pPr>
            <w:r>
              <w:rPr>
                <w:rFonts w:hint="eastAsia" w:ascii="宋体" w:hAnsi="宋体" w:eastAsia="宋体" w:cs="宋体"/>
                <w:kern w:val="0"/>
                <w:sz w:val="21"/>
                <w:szCs w:val="21"/>
              </w:rPr>
              <w:t>各层_发纹不锈钢</w:t>
            </w:r>
          </w:p>
        </w:tc>
      </w:tr>
      <w:tr w14:paraId="775B97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jc w:val="center"/>
        </w:trPr>
        <w:tc>
          <w:tcPr>
            <w:tcW w:w="2958" w:type="dxa"/>
            <w:tcBorders>
              <w:top w:val="single" w:color="auto" w:sz="4" w:space="0"/>
              <w:bottom w:val="single" w:color="auto" w:sz="4" w:space="0"/>
              <w:right w:val="single" w:color="auto" w:sz="4" w:space="0"/>
            </w:tcBorders>
            <w:noWrap w:val="0"/>
            <w:vAlign w:val="center"/>
          </w:tcPr>
          <w:p w14:paraId="4CDFE8F8">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厅外召唤指示器</w:t>
            </w:r>
          </w:p>
        </w:tc>
        <w:tc>
          <w:tcPr>
            <w:tcW w:w="6896" w:type="dxa"/>
            <w:tcBorders>
              <w:top w:val="single" w:color="auto" w:sz="4" w:space="0"/>
              <w:left w:val="nil"/>
              <w:bottom w:val="single" w:color="auto" w:sz="4" w:space="0"/>
            </w:tcBorders>
            <w:noWrap w:val="0"/>
            <w:vAlign w:val="center"/>
          </w:tcPr>
          <w:p w14:paraId="336E36DA">
            <w:pPr>
              <w:widowControl/>
              <w:jc w:val="center"/>
              <w:rPr>
                <w:rFonts w:hint="eastAsia" w:ascii="宋体" w:hAnsi="宋体" w:eastAsia="宋体" w:cs="宋体"/>
                <w:color w:val="000000"/>
                <w:kern w:val="0"/>
                <w:sz w:val="21"/>
                <w:szCs w:val="21"/>
                <w:lang w:val="en-US"/>
              </w:rPr>
            </w:pPr>
            <w:r>
              <w:rPr>
                <w:rFonts w:hint="eastAsia" w:ascii="宋体" w:hAnsi="宋体" w:eastAsia="宋体" w:cs="宋体"/>
                <w:color w:val="000000"/>
                <w:kern w:val="0"/>
                <w:sz w:val="21"/>
                <w:szCs w:val="21"/>
              </w:rPr>
              <w:t>所有层_</w:t>
            </w:r>
            <w:r>
              <w:rPr>
                <w:rFonts w:hint="eastAsia" w:ascii="宋体" w:hAnsi="宋体" w:eastAsia="宋体" w:cs="宋体"/>
                <w:kern w:val="0"/>
                <w:sz w:val="21"/>
                <w:szCs w:val="21"/>
                <w:lang w:val="en-US" w:eastAsia="zh-CN"/>
              </w:rPr>
              <w:t>VIB-325</w:t>
            </w:r>
            <w:r>
              <w:rPr>
                <w:rFonts w:hint="eastAsia" w:ascii="宋体" w:hAnsi="宋体" w:eastAsia="宋体" w:cs="宋体"/>
                <w:color w:val="000000"/>
                <w:kern w:val="0"/>
                <w:sz w:val="21"/>
                <w:szCs w:val="21"/>
              </w:rPr>
              <w:t>_</w:t>
            </w:r>
            <w:r>
              <w:rPr>
                <w:rFonts w:hint="eastAsia" w:ascii="宋体" w:hAnsi="宋体" w:eastAsia="宋体" w:cs="宋体"/>
                <w:kern w:val="0"/>
                <w:sz w:val="21"/>
                <w:szCs w:val="21"/>
                <w:lang w:val="en-US" w:eastAsia="zh-CN"/>
              </w:rPr>
              <w:t>断码显示</w:t>
            </w:r>
            <w:r>
              <w:rPr>
                <w:rFonts w:hint="eastAsia" w:ascii="宋体" w:hAnsi="宋体" w:eastAsia="宋体" w:cs="宋体"/>
                <w:color w:val="000000"/>
                <w:kern w:val="0"/>
                <w:sz w:val="21"/>
                <w:szCs w:val="21"/>
              </w:rPr>
              <w:t>_</w:t>
            </w:r>
            <w:r>
              <w:rPr>
                <w:rFonts w:hint="eastAsia" w:ascii="宋体" w:hAnsi="宋体" w:eastAsia="宋体" w:cs="宋体"/>
                <w:kern w:val="0"/>
                <w:sz w:val="21"/>
                <w:szCs w:val="21"/>
              </w:rPr>
              <w:t>发纹不锈钢</w:t>
            </w:r>
          </w:p>
        </w:tc>
      </w:tr>
      <w:tr w14:paraId="4F8CFE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7" w:hRule="atLeast"/>
          <w:jc w:val="center"/>
        </w:trPr>
        <w:tc>
          <w:tcPr>
            <w:tcW w:w="2958" w:type="dxa"/>
            <w:tcBorders>
              <w:top w:val="single" w:color="auto" w:sz="4" w:space="0"/>
              <w:bottom w:val="single" w:color="auto" w:sz="4" w:space="0"/>
              <w:right w:val="single" w:color="auto" w:sz="4" w:space="0"/>
            </w:tcBorders>
            <w:noWrap w:val="0"/>
            <w:vAlign w:val="center"/>
          </w:tcPr>
          <w:p w14:paraId="3B31A1D6">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外召按钮</w:t>
            </w:r>
          </w:p>
        </w:tc>
        <w:tc>
          <w:tcPr>
            <w:tcW w:w="6896" w:type="dxa"/>
            <w:tcBorders>
              <w:top w:val="single" w:color="auto" w:sz="4" w:space="0"/>
              <w:left w:val="nil"/>
              <w:bottom w:val="single" w:color="auto" w:sz="4" w:space="0"/>
            </w:tcBorders>
            <w:noWrap w:val="0"/>
            <w:vAlign w:val="center"/>
          </w:tcPr>
          <w:p w14:paraId="2C6171CB">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kern w:val="0"/>
                <w:sz w:val="21"/>
                <w:szCs w:val="21"/>
                <w:lang w:val="en-US" w:eastAsia="zh-CN"/>
              </w:rPr>
              <w:t>ZL-MO</w:t>
            </w:r>
          </w:p>
        </w:tc>
      </w:tr>
    </w:tbl>
    <w:p w14:paraId="3D3097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p>
    <w:p w14:paraId="3D4AE910">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150DA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tbl>
      <w:tblPr>
        <w:tblStyle w:val="42"/>
        <w:tblW w:w="5000"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363"/>
        <w:gridCol w:w="2860"/>
        <w:gridCol w:w="2696"/>
        <w:gridCol w:w="2838"/>
      </w:tblGrid>
      <w:tr w14:paraId="2F17AA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73" w:hRule="atLeast"/>
          <w:jc w:val="center"/>
        </w:trPr>
        <w:tc>
          <w:tcPr>
            <w:tcW w:w="9747" w:type="dxa"/>
            <w:gridSpan w:val="4"/>
            <w:tcBorders>
              <w:bottom w:val="single" w:color="auto" w:sz="4" w:space="0"/>
            </w:tcBorders>
            <w:noWrap w:val="0"/>
            <w:vAlign w:val="center"/>
          </w:tcPr>
          <w:p w14:paraId="700B0A4E">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功能需求表</w:t>
            </w:r>
          </w:p>
        </w:tc>
      </w:tr>
      <w:tr w14:paraId="6A0EC45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restart"/>
            <w:tcBorders>
              <w:top w:val="single" w:color="auto" w:sz="4" w:space="0"/>
              <w:right w:val="single" w:color="auto" w:sz="4" w:space="0"/>
            </w:tcBorders>
            <w:noWrap w:val="0"/>
            <w:vAlign w:val="center"/>
          </w:tcPr>
          <w:p w14:paraId="46A3431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标准功能</w:t>
            </w:r>
          </w:p>
        </w:tc>
        <w:tc>
          <w:tcPr>
            <w:tcW w:w="2857" w:type="dxa"/>
            <w:tcBorders>
              <w:top w:val="single" w:color="auto" w:sz="4" w:space="0"/>
              <w:left w:val="nil"/>
              <w:bottom w:val="single" w:color="auto" w:sz="4" w:space="0"/>
              <w:right w:val="single" w:color="auto" w:sz="4" w:space="0"/>
            </w:tcBorders>
            <w:noWrap w:val="0"/>
            <w:vAlign w:val="center"/>
          </w:tcPr>
          <w:p w14:paraId="46F3350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对讲机通讯功能</w:t>
            </w:r>
          </w:p>
        </w:tc>
        <w:tc>
          <w:tcPr>
            <w:tcW w:w="2693" w:type="dxa"/>
            <w:tcBorders>
              <w:top w:val="single" w:color="auto" w:sz="4" w:space="0"/>
              <w:left w:val="nil"/>
              <w:bottom w:val="single" w:color="auto" w:sz="4" w:space="0"/>
              <w:right w:val="single" w:color="auto" w:sz="4" w:space="0"/>
            </w:tcBorders>
            <w:noWrap w:val="0"/>
            <w:vAlign w:val="center"/>
          </w:tcPr>
          <w:p w14:paraId="0BE4C62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运行次数显示功能</w:t>
            </w:r>
          </w:p>
        </w:tc>
        <w:tc>
          <w:tcPr>
            <w:tcW w:w="2835" w:type="dxa"/>
            <w:tcBorders>
              <w:top w:val="single" w:color="auto" w:sz="4" w:space="0"/>
              <w:left w:val="nil"/>
              <w:bottom w:val="single" w:color="auto" w:sz="4" w:space="0"/>
            </w:tcBorders>
            <w:noWrap w:val="0"/>
            <w:vAlign w:val="center"/>
          </w:tcPr>
          <w:p w14:paraId="48210482">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轿顶检修操作功能</w:t>
            </w:r>
          </w:p>
        </w:tc>
      </w:tr>
      <w:tr w14:paraId="2CF5102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continue"/>
            <w:tcBorders>
              <w:right w:val="single" w:color="auto" w:sz="4" w:space="0"/>
            </w:tcBorders>
            <w:noWrap w:val="0"/>
            <w:vAlign w:val="center"/>
          </w:tcPr>
          <w:p w14:paraId="395ABB54">
            <w:pPr>
              <w:widowControl/>
              <w:jc w:val="center"/>
              <w:rPr>
                <w:rFonts w:hint="eastAsia" w:ascii="宋体" w:hAnsi="宋体" w:eastAsia="宋体" w:cs="宋体"/>
                <w:kern w:val="0"/>
                <w:sz w:val="21"/>
                <w:szCs w:val="21"/>
              </w:rPr>
            </w:pPr>
          </w:p>
        </w:tc>
        <w:tc>
          <w:tcPr>
            <w:tcW w:w="2857" w:type="dxa"/>
            <w:tcBorders>
              <w:top w:val="single" w:color="auto" w:sz="4" w:space="0"/>
              <w:left w:val="nil"/>
              <w:bottom w:val="single" w:color="auto" w:sz="4" w:space="0"/>
              <w:right w:val="single" w:color="auto" w:sz="4" w:space="0"/>
            </w:tcBorders>
            <w:noWrap w:val="0"/>
            <w:vAlign w:val="center"/>
          </w:tcPr>
          <w:p w14:paraId="098BF5F6">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电动机空转保护功能</w:t>
            </w:r>
          </w:p>
        </w:tc>
        <w:tc>
          <w:tcPr>
            <w:tcW w:w="2693" w:type="dxa"/>
            <w:tcBorders>
              <w:top w:val="single" w:color="auto" w:sz="4" w:space="0"/>
              <w:left w:val="nil"/>
              <w:bottom w:val="single" w:color="auto" w:sz="4" w:space="0"/>
              <w:right w:val="single" w:color="auto" w:sz="4" w:space="0"/>
            </w:tcBorders>
            <w:noWrap w:val="0"/>
            <w:vAlign w:val="center"/>
          </w:tcPr>
          <w:p w14:paraId="43C4238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泊梯功能：1层</w:t>
            </w:r>
          </w:p>
        </w:tc>
        <w:tc>
          <w:tcPr>
            <w:tcW w:w="2835" w:type="dxa"/>
            <w:tcBorders>
              <w:top w:val="single" w:color="auto" w:sz="4" w:space="0"/>
              <w:left w:val="nil"/>
              <w:bottom w:val="single" w:color="auto" w:sz="4" w:space="0"/>
            </w:tcBorders>
            <w:noWrap w:val="0"/>
            <w:vAlign w:val="center"/>
          </w:tcPr>
          <w:p w14:paraId="1D7813B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无效内指令自动消除功能</w:t>
            </w:r>
          </w:p>
        </w:tc>
      </w:tr>
      <w:tr w14:paraId="2F6411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continue"/>
            <w:tcBorders>
              <w:right w:val="single" w:color="auto" w:sz="4" w:space="0"/>
            </w:tcBorders>
            <w:noWrap w:val="0"/>
            <w:vAlign w:val="center"/>
          </w:tcPr>
          <w:p w14:paraId="220F5546">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0C99356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全集选控制运行功能</w:t>
            </w:r>
          </w:p>
        </w:tc>
        <w:tc>
          <w:tcPr>
            <w:tcW w:w="2693" w:type="dxa"/>
            <w:tcBorders>
              <w:top w:val="nil"/>
              <w:left w:val="nil"/>
              <w:bottom w:val="single" w:color="auto" w:sz="4" w:space="0"/>
              <w:right w:val="single" w:color="auto" w:sz="4" w:space="0"/>
            </w:tcBorders>
            <w:noWrap w:val="0"/>
            <w:vAlign w:val="center"/>
          </w:tcPr>
          <w:p w14:paraId="41C9C69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超速机械保护功能</w:t>
            </w:r>
          </w:p>
        </w:tc>
        <w:tc>
          <w:tcPr>
            <w:tcW w:w="2835" w:type="dxa"/>
            <w:tcBorders>
              <w:top w:val="nil"/>
              <w:left w:val="nil"/>
              <w:bottom w:val="single" w:color="auto" w:sz="4" w:space="0"/>
            </w:tcBorders>
            <w:noWrap w:val="0"/>
            <w:vAlign w:val="center"/>
          </w:tcPr>
          <w:p w14:paraId="52EC993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故障自动检测功能</w:t>
            </w:r>
          </w:p>
        </w:tc>
      </w:tr>
      <w:tr w14:paraId="0F7FCE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4" w:hRule="atLeast"/>
          <w:jc w:val="center"/>
        </w:trPr>
        <w:tc>
          <w:tcPr>
            <w:tcW w:w="1362" w:type="dxa"/>
            <w:vMerge w:val="continue"/>
            <w:tcBorders>
              <w:right w:val="single" w:color="auto" w:sz="4" w:space="0"/>
            </w:tcBorders>
            <w:noWrap w:val="0"/>
            <w:vAlign w:val="center"/>
          </w:tcPr>
          <w:p w14:paraId="67EF49EA">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10AB06C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抗电磁干扰功能</w:t>
            </w:r>
          </w:p>
        </w:tc>
        <w:tc>
          <w:tcPr>
            <w:tcW w:w="2693" w:type="dxa"/>
            <w:tcBorders>
              <w:top w:val="nil"/>
              <w:left w:val="nil"/>
              <w:bottom w:val="single" w:color="auto" w:sz="4" w:space="0"/>
              <w:right w:val="single" w:color="auto" w:sz="4" w:space="0"/>
            </w:tcBorders>
            <w:noWrap w:val="0"/>
            <w:vAlign w:val="center"/>
          </w:tcPr>
          <w:p w14:paraId="019A5466">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开门异常自动选层功能</w:t>
            </w:r>
          </w:p>
        </w:tc>
        <w:tc>
          <w:tcPr>
            <w:tcW w:w="2835" w:type="dxa"/>
            <w:tcBorders>
              <w:top w:val="nil"/>
              <w:left w:val="nil"/>
              <w:bottom w:val="single" w:color="auto" w:sz="4" w:space="0"/>
            </w:tcBorders>
            <w:noWrap w:val="0"/>
            <w:vAlign w:val="center"/>
          </w:tcPr>
          <w:p w14:paraId="0AF17967">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轿内照明自动控制功能</w:t>
            </w:r>
          </w:p>
        </w:tc>
      </w:tr>
      <w:tr w14:paraId="78CCCB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jc w:val="center"/>
        </w:trPr>
        <w:tc>
          <w:tcPr>
            <w:tcW w:w="1362" w:type="dxa"/>
            <w:vMerge w:val="continue"/>
            <w:tcBorders>
              <w:right w:val="single" w:color="auto" w:sz="4" w:space="0"/>
            </w:tcBorders>
            <w:noWrap w:val="0"/>
            <w:vAlign w:val="center"/>
          </w:tcPr>
          <w:p w14:paraId="0D2E2E2E">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068EB393">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起动补偿功能</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C5E1D1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开关门时间超常保护功能</w:t>
            </w:r>
          </w:p>
        </w:tc>
        <w:tc>
          <w:tcPr>
            <w:tcW w:w="2835" w:type="dxa"/>
            <w:tcBorders>
              <w:top w:val="nil"/>
              <w:left w:val="nil"/>
              <w:bottom w:val="single" w:color="auto" w:sz="4" w:space="0"/>
            </w:tcBorders>
            <w:noWrap w:val="0"/>
            <w:vAlign w:val="center"/>
          </w:tcPr>
          <w:p w14:paraId="3BDED6F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门过载保护功能</w:t>
            </w:r>
          </w:p>
        </w:tc>
      </w:tr>
      <w:tr w14:paraId="676EDFB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continue"/>
            <w:tcBorders>
              <w:right w:val="single" w:color="auto" w:sz="4" w:space="0"/>
            </w:tcBorders>
            <w:noWrap w:val="0"/>
            <w:vAlign w:val="center"/>
          </w:tcPr>
          <w:p w14:paraId="331BF994">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D71D787">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警铃报警功能</w:t>
            </w:r>
          </w:p>
        </w:tc>
        <w:tc>
          <w:tcPr>
            <w:tcW w:w="2693" w:type="dxa"/>
            <w:tcBorders>
              <w:top w:val="single" w:color="auto" w:sz="4" w:space="0"/>
              <w:left w:val="nil"/>
              <w:bottom w:val="single" w:color="auto" w:sz="4" w:space="0"/>
              <w:right w:val="single" w:color="auto" w:sz="4" w:space="0"/>
            </w:tcBorders>
            <w:noWrap w:val="0"/>
            <w:vAlign w:val="center"/>
          </w:tcPr>
          <w:p w14:paraId="0EE8C714">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满载直驶运行功能</w:t>
            </w:r>
          </w:p>
        </w:tc>
        <w:tc>
          <w:tcPr>
            <w:tcW w:w="2835" w:type="dxa"/>
            <w:tcBorders>
              <w:top w:val="nil"/>
              <w:left w:val="nil"/>
              <w:bottom w:val="single" w:color="auto" w:sz="4" w:space="0"/>
            </w:tcBorders>
            <w:noWrap w:val="0"/>
            <w:vAlign w:val="center"/>
          </w:tcPr>
          <w:p w14:paraId="09EB5D0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待机定期自检功能</w:t>
            </w:r>
          </w:p>
        </w:tc>
      </w:tr>
      <w:tr w14:paraId="5B73B4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continue"/>
            <w:tcBorders>
              <w:right w:val="single" w:color="auto" w:sz="4" w:space="0"/>
            </w:tcBorders>
            <w:noWrap w:val="0"/>
            <w:vAlign w:val="center"/>
          </w:tcPr>
          <w:p w14:paraId="5CB4BA82">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1CD17C4E">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反向内指令自动消除功能</w:t>
            </w:r>
          </w:p>
        </w:tc>
        <w:tc>
          <w:tcPr>
            <w:tcW w:w="2693" w:type="dxa"/>
            <w:tcBorders>
              <w:top w:val="nil"/>
              <w:left w:val="nil"/>
              <w:bottom w:val="single" w:color="auto" w:sz="4" w:space="0"/>
              <w:right w:val="single" w:color="auto" w:sz="4" w:space="0"/>
            </w:tcBorders>
            <w:noWrap w:val="0"/>
            <w:vAlign w:val="center"/>
          </w:tcPr>
          <w:p w14:paraId="1B9017D5">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开门时间自动调整功能</w:t>
            </w:r>
          </w:p>
        </w:tc>
        <w:tc>
          <w:tcPr>
            <w:tcW w:w="2835" w:type="dxa"/>
            <w:tcBorders>
              <w:top w:val="nil"/>
              <w:left w:val="nil"/>
              <w:bottom w:val="single" w:color="auto" w:sz="4" w:space="0"/>
            </w:tcBorders>
            <w:noWrap w:val="0"/>
            <w:vAlign w:val="center"/>
          </w:tcPr>
          <w:p w14:paraId="44B84662">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开门时间自动控制功能</w:t>
            </w:r>
          </w:p>
        </w:tc>
      </w:tr>
      <w:tr w14:paraId="757AF2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jc w:val="center"/>
        </w:trPr>
        <w:tc>
          <w:tcPr>
            <w:tcW w:w="1362" w:type="dxa"/>
            <w:vMerge w:val="continue"/>
            <w:tcBorders>
              <w:right w:val="single" w:color="auto" w:sz="4" w:space="0"/>
            </w:tcBorders>
            <w:noWrap w:val="0"/>
            <w:vAlign w:val="center"/>
          </w:tcPr>
          <w:p w14:paraId="35473540">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2E74FE7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停车在非门区报警功能</w:t>
            </w:r>
          </w:p>
        </w:tc>
        <w:tc>
          <w:tcPr>
            <w:tcW w:w="2693" w:type="dxa"/>
            <w:tcBorders>
              <w:top w:val="nil"/>
              <w:left w:val="nil"/>
              <w:bottom w:val="single" w:color="auto" w:sz="4" w:space="0"/>
              <w:right w:val="single" w:color="auto" w:sz="4" w:space="0"/>
            </w:tcBorders>
            <w:noWrap w:val="0"/>
            <w:vAlign w:val="center"/>
          </w:tcPr>
          <w:p w14:paraId="2F587122">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机房调试操作功能</w:t>
            </w:r>
          </w:p>
        </w:tc>
        <w:tc>
          <w:tcPr>
            <w:tcW w:w="2835" w:type="dxa"/>
            <w:tcBorders>
              <w:top w:val="nil"/>
              <w:left w:val="nil"/>
              <w:bottom w:val="single" w:color="auto" w:sz="4" w:space="0"/>
            </w:tcBorders>
            <w:noWrap w:val="0"/>
            <w:vAlign w:val="center"/>
          </w:tcPr>
          <w:p w14:paraId="27837839">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位置异常自动校正功能</w:t>
            </w:r>
          </w:p>
        </w:tc>
      </w:tr>
      <w:tr w14:paraId="66ED0D1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5" w:hRule="atLeast"/>
          <w:jc w:val="center"/>
        </w:trPr>
        <w:tc>
          <w:tcPr>
            <w:tcW w:w="1362" w:type="dxa"/>
            <w:vMerge w:val="continue"/>
            <w:tcBorders>
              <w:right w:val="single" w:color="auto" w:sz="4" w:space="0"/>
            </w:tcBorders>
            <w:noWrap w:val="0"/>
            <w:vAlign w:val="center"/>
          </w:tcPr>
          <w:p w14:paraId="191D7650">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6416584D">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超载保护功能</w:t>
            </w:r>
          </w:p>
        </w:tc>
        <w:tc>
          <w:tcPr>
            <w:tcW w:w="2693" w:type="dxa"/>
            <w:tcBorders>
              <w:top w:val="nil"/>
              <w:left w:val="nil"/>
              <w:bottom w:val="single" w:color="auto" w:sz="4" w:space="0"/>
              <w:right w:val="single" w:color="auto" w:sz="4" w:space="0"/>
            </w:tcBorders>
            <w:noWrap w:val="0"/>
            <w:vAlign w:val="center"/>
          </w:tcPr>
          <w:p w14:paraId="3B46AE44">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停电应急照明功能</w:t>
            </w:r>
          </w:p>
        </w:tc>
        <w:tc>
          <w:tcPr>
            <w:tcW w:w="2835" w:type="dxa"/>
            <w:tcBorders>
              <w:top w:val="nil"/>
              <w:left w:val="nil"/>
              <w:bottom w:val="single" w:color="auto" w:sz="4" w:space="0"/>
            </w:tcBorders>
            <w:noWrap w:val="0"/>
            <w:vAlign w:val="center"/>
          </w:tcPr>
          <w:p w14:paraId="4BDDD17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底坑对讲机通讯功能</w:t>
            </w:r>
          </w:p>
        </w:tc>
      </w:tr>
      <w:tr w14:paraId="53DA30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jc w:val="center"/>
        </w:trPr>
        <w:tc>
          <w:tcPr>
            <w:tcW w:w="1362" w:type="dxa"/>
            <w:vMerge w:val="continue"/>
            <w:tcBorders>
              <w:right w:val="single" w:color="auto" w:sz="4" w:space="0"/>
            </w:tcBorders>
            <w:noWrap w:val="0"/>
            <w:vAlign w:val="center"/>
          </w:tcPr>
          <w:p w14:paraId="1133226A">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250E8A6">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消防迫降功能：1层</w:t>
            </w:r>
          </w:p>
        </w:tc>
        <w:tc>
          <w:tcPr>
            <w:tcW w:w="2693" w:type="dxa"/>
            <w:tcBorders>
              <w:top w:val="nil"/>
              <w:left w:val="nil"/>
              <w:bottom w:val="single" w:color="auto" w:sz="4" w:space="0"/>
              <w:right w:val="single" w:color="auto" w:sz="4" w:space="0"/>
            </w:tcBorders>
            <w:noWrap w:val="0"/>
            <w:vAlign w:val="center"/>
          </w:tcPr>
          <w:p w14:paraId="5C4793D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故障自动存储功能</w:t>
            </w:r>
          </w:p>
        </w:tc>
        <w:tc>
          <w:tcPr>
            <w:tcW w:w="2835" w:type="dxa"/>
            <w:tcBorders>
              <w:top w:val="nil"/>
              <w:left w:val="nil"/>
              <w:bottom w:val="single" w:color="auto" w:sz="4" w:space="0"/>
            </w:tcBorders>
            <w:noWrap w:val="0"/>
            <w:vAlign w:val="center"/>
          </w:tcPr>
          <w:p w14:paraId="3A70548F">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同步电机磁极码</w:t>
            </w:r>
            <w:r>
              <w:rPr>
                <w:rFonts w:hint="eastAsia" w:ascii="宋体" w:hAnsi="宋体" w:eastAsia="宋体" w:cs="宋体"/>
                <w:kern w:val="0"/>
                <w:sz w:val="21"/>
                <w:szCs w:val="21"/>
                <w:highlight w:val="none"/>
                <w:lang w:val="en-US" w:eastAsia="zh-CN"/>
              </w:rPr>
              <w:t>自学习功能</w:t>
            </w:r>
          </w:p>
        </w:tc>
      </w:tr>
      <w:tr w14:paraId="7012D1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continue"/>
            <w:tcBorders>
              <w:right w:val="single" w:color="auto" w:sz="4" w:space="0"/>
            </w:tcBorders>
            <w:noWrap w:val="0"/>
            <w:vAlign w:val="center"/>
          </w:tcPr>
          <w:p w14:paraId="528B5537">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CE7F512">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超载报警功能</w:t>
            </w:r>
          </w:p>
        </w:tc>
        <w:tc>
          <w:tcPr>
            <w:tcW w:w="2693" w:type="dxa"/>
            <w:tcBorders>
              <w:top w:val="nil"/>
              <w:left w:val="nil"/>
              <w:bottom w:val="single" w:color="auto" w:sz="4" w:space="0"/>
              <w:right w:val="single" w:color="auto" w:sz="4" w:space="0"/>
            </w:tcBorders>
            <w:noWrap w:val="0"/>
            <w:vAlign w:val="center"/>
          </w:tcPr>
          <w:p w14:paraId="7F5A5F8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超速电气保护功能</w:t>
            </w:r>
          </w:p>
        </w:tc>
        <w:tc>
          <w:tcPr>
            <w:tcW w:w="2835" w:type="dxa"/>
            <w:tcBorders>
              <w:top w:val="nil"/>
              <w:left w:val="nil"/>
              <w:bottom w:val="single" w:color="auto" w:sz="4" w:space="0"/>
            </w:tcBorders>
            <w:noWrap w:val="0"/>
            <w:vAlign w:val="center"/>
          </w:tcPr>
          <w:p w14:paraId="6D2AD9F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电梯服务支援系统</w:t>
            </w:r>
          </w:p>
        </w:tc>
      </w:tr>
      <w:tr w14:paraId="692AC6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continue"/>
            <w:tcBorders>
              <w:right w:val="single" w:color="auto" w:sz="4" w:space="0"/>
            </w:tcBorders>
            <w:noWrap w:val="0"/>
            <w:vAlign w:val="center"/>
          </w:tcPr>
          <w:p w14:paraId="4DD642F2">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73C8ADDD">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层高自测定功能</w:t>
            </w:r>
          </w:p>
        </w:tc>
        <w:tc>
          <w:tcPr>
            <w:tcW w:w="2693" w:type="dxa"/>
            <w:tcBorders>
              <w:top w:val="nil"/>
              <w:left w:val="nil"/>
              <w:bottom w:val="single" w:color="auto" w:sz="4" w:space="0"/>
              <w:right w:val="single" w:color="auto" w:sz="4" w:space="0"/>
            </w:tcBorders>
            <w:noWrap w:val="0"/>
            <w:vAlign w:val="center"/>
          </w:tcPr>
          <w:p w14:paraId="0F6CE6D3">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轿内慢速运行功能</w:t>
            </w:r>
          </w:p>
        </w:tc>
        <w:tc>
          <w:tcPr>
            <w:tcW w:w="2835" w:type="dxa"/>
            <w:tcBorders>
              <w:top w:val="nil"/>
              <w:left w:val="nil"/>
              <w:bottom w:val="single" w:color="auto" w:sz="4" w:space="0"/>
            </w:tcBorders>
            <w:noWrap w:val="0"/>
            <w:vAlign w:val="center"/>
          </w:tcPr>
          <w:p w14:paraId="055AB2C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电动机过载保护功能</w:t>
            </w:r>
          </w:p>
        </w:tc>
      </w:tr>
      <w:tr w14:paraId="5847FB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2" w:hRule="atLeast"/>
          <w:jc w:val="center"/>
        </w:trPr>
        <w:tc>
          <w:tcPr>
            <w:tcW w:w="1362" w:type="dxa"/>
            <w:vMerge w:val="continue"/>
            <w:tcBorders>
              <w:right w:val="single" w:color="auto" w:sz="4" w:space="0"/>
            </w:tcBorders>
            <w:noWrap w:val="0"/>
            <w:vAlign w:val="center"/>
          </w:tcPr>
          <w:p w14:paraId="5CFB73C1">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3549F878">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抱闸动作的双安全检测功能</w:t>
            </w:r>
          </w:p>
        </w:tc>
        <w:tc>
          <w:tcPr>
            <w:tcW w:w="2693" w:type="dxa"/>
            <w:tcBorders>
              <w:top w:val="nil"/>
              <w:left w:val="nil"/>
              <w:bottom w:val="single" w:color="auto" w:sz="4" w:space="0"/>
              <w:right w:val="single" w:color="auto" w:sz="4" w:space="0"/>
            </w:tcBorders>
            <w:noWrap w:val="0"/>
            <w:vAlign w:val="center"/>
          </w:tcPr>
          <w:p w14:paraId="7CEEAC1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门停止运行功能</w:t>
            </w:r>
          </w:p>
        </w:tc>
        <w:tc>
          <w:tcPr>
            <w:tcW w:w="2835" w:type="dxa"/>
            <w:tcBorders>
              <w:top w:val="nil"/>
              <w:left w:val="nil"/>
              <w:bottom w:val="single" w:color="auto" w:sz="4" w:space="0"/>
            </w:tcBorders>
            <w:noWrap w:val="0"/>
            <w:vAlign w:val="center"/>
          </w:tcPr>
          <w:p w14:paraId="63993891">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轿内通风自动控制功能</w:t>
            </w:r>
          </w:p>
        </w:tc>
      </w:tr>
      <w:tr w14:paraId="1D6294A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jc w:val="center"/>
        </w:trPr>
        <w:tc>
          <w:tcPr>
            <w:tcW w:w="1362" w:type="dxa"/>
            <w:vMerge w:val="continue"/>
            <w:tcBorders>
              <w:bottom w:val="nil"/>
              <w:right w:val="single" w:color="auto" w:sz="4" w:space="0"/>
            </w:tcBorders>
            <w:noWrap w:val="0"/>
            <w:vAlign w:val="center"/>
          </w:tcPr>
          <w:p w14:paraId="5F65AB7E">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610CA46D">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无呼自返基站功能：1层</w:t>
            </w:r>
          </w:p>
        </w:tc>
        <w:tc>
          <w:tcPr>
            <w:tcW w:w="2693" w:type="dxa"/>
            <w:tcBorders>
              <w:top w:val="nil"/>
              <w:left w:val="nil"/>
              <w:bottom w:val="single" w:color="auto" w:sz="4" w:space="0"/>
              <w:right w:val="single" w:color="auto" w:sz="4" w:space="0"/>
            </w:tcBorders>
            <w:noWrap w:val="0"/>
            <w:vAlign w:val="center"/>
          </w:tcPr>
          <w:p w14:paraId="6220F10F">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故障低速自救运行功能</w:t>
            </w:r>
          </w:p>
        </w:tc>
        <w:tc>
          <w:tcPr>
            <w:tcW w:w="2835" w:type="dxa"/>
            <w:tcBorders>
              <w:top w:val="nil"/>
              <w:left w:val="nil"/>
              <w:bottom w:val="single" w:color="auto" w:sz="4" w:space="0"/>
            </w:tcBorders>
            <w:noWrap w:val="0"/>
            <w:vAlign w:val="center"/>
          </w:tcPr>
          <w:p w14:paraId="2A263E7D">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厅轿门旁路检测功能</w:t>
            </w:r>
          </w:p>
        </w:tc>
      </w:tr>
      <w:tr w14:paraId="22496F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jc w:val="center"/>
        </w:trPr>
        <w:tc>
          <w:tcPr>
            <w:tcW w:w="1362" w:type="dxa"/>
            <w:tcBorders>
              <w:bottom w:val="nil"/>
              <w:right w:val="single" w:color="auto" w:sz="4" w:space="0"/>
            </w:tcBorders>
            <w:noWrap w:val="0"/>
            <w:vAlign w:val="center"/>
          </w:tcPr>
          <w:p w14:paraId="0DA563BE">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E3B90A4">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厅外检修显示功能</w:t>
            </w:r>
          </w:p>
        </w:tc>
        <w:tc>
          <w:tcPr>
            <w:tcW w:w="2693" w:type="dxa"/>
            <w:tcBorders>
              <w:top w:val="nil"/>
              <w:left w:val="nil"/>
              <w:bottom w:val="single" w:color="auto" w:sz="4" w:space="0"/>
              <w:right w:val="single" w:color="auto" w:sz="4" w:space="0"/>
            </w:tcBorders>
            <w:noWrap w:val="0"/>
            <w:vAlign w:val="center"/>
          </w:tcPr>
          <w:p w14:paraId="18BB7270">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智能辅助制动功能</w:t>
            </w:r>
          </w:p>
        </w:tc>
        <w:tc>
          <w:tcPr>
            <w:tcW w:w="2835" w:type="dxa"/>
            <w:tcBorders>
              <w:top w:val="nil"/>
              <w:left w:val="nil"/>
              <w:bottom w:val="single" w:color="auto" w:sz="4" w:space="0"/>
            </w:tcBorders>
            <w:noWrap w:val="0"/>
            <w:vAlign w:val="center"/>
          </w:tcPr>
          <w:p w14:paraId="0FADA764">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关门按钮灯点亮</w:t>
            </w:r>
          </w:p>
        </w:tc>
      </w:tr>
      <w:tr w14:paraId="384697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6" w:hRule="atLeast"/>
          <w:jc w:val="center"/>
        </w:trPr>
        <w:tc>
          <w:tcPr>
            <w:tcW w:w="1362" w:type="dxa"/>
            <w:tcBorders>
              <w:bottom w:val="nil"/>
              <w:right w:val="single" w:color="auto" w:sz="4" w:space="0"/>
            </w:tcBorders>
            <w:noWrap w:val="0"/>
            <w:vAlign w:val="center"/>
          </w:tcPr>
          <w:p w14:paraId="30687C2E">
            <w:pPr>
              <w:widowControl/>
              <w:jc w:val="center"/>
              <w:rPr>
                <w:rFonts w:hint="eastAsia" w:ascii="宋体" w:hAnsi="宋体" w:eastAsia="宋体" w:cs="宋体"/>
                <w:kern w:val="0"/>
                <w:sz w:val="21"/>
                <w:szCs w:val="21"/>
              </w:rPr>
            </w:pPr>
          </w:p>
        </w:tc>
        <w:tc>
          <w:tcPr>
            <w:tcW w:w="2857" w:type="dxa"/>
            <w:tcBorders>
              <w:top w:val="nil"/>
              <w:left w:val="nil"/>
              <w:bottom w:val="single" w:color="auto" w:sz="4" w:space="0"/>
              <w:right w:val="single" w:color="auto" w:sz="4" w:space="0"/>
            </w:tcBorders>
            <w:noWrap w:val="0"/>
            <w:vAlign w:val="center"/>
          </w:tcPr>
          <w:p w14:paraId="5590A170">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目的层按钮闪亮功能</w:t>
            </w:r>
          </w:p>
        </w:tc>
        <w:tc>
          <w:tcPr>
            <w:tcW w:w="2693" w:type="dxa"/>
            <w:tcBorders>
              <w:top w:val="nil"/>
              <w:left w:val="nil"/>
              <w:bottom w:val="single" w:color="auto" w:sz="4" w:space="0"/>
              <w:right w:val="single" w:color="auto" w:sz="4" w:space="0"/>
            </w:tcBorders>
            <w:noWrap w:val="0"/>
            <w:vAlign w:val="center"/>
          </w:tcPr>
          <w:p w14:paraId="319EB7E4">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电动机过热保护功能</w:t>
            </w:r>
          </w:p>
        </w:tc>
        <w:tc>
          <w:tcPr>
            <w:tcW w:w="2835" w:type="dxa"/>
            <w:tcBorders>
              <w:top w:val="nil"/>
              <w:left w:val="nil"/>
              <w:bottom w:val="single" w:color="auto" w:sz="4" w:space="0"/>
            </w:tcBorders>
            <w:noWrap w:val="0"/>
            <w:vAlign w:val="center"/>
          </w:tcPr>
          <w:p w14:paraId="18C96EE9">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轿内超载指示功能</w:t>
            </w:r>
          </w:p>
        </w:tc>
      </w:tr>
      <w:tr w14:paraId="3419D7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vMerge w:val="restart"/>
            <w:tcBorders>
              <w:top w:val="single" w:color="auto" w:sz="4" w:space="0"/>
              <w:bottom w:val="single" w:color="000000" w:sz="4" w:space="0"/>
              <w:right w:val="single" w:color="auto" w:sz="4" w:space="0"/>
            </w:tcBorders>
            <w:noWrap w:val="0"/>
            <w:vAlign w:val="center"/>
          </w:tcPr>
          <w:p w14:paraId="19CE725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选配功能</w:t>
            </w:r>
          </w:p>
        </w:tc>
        <w:tc>
          <w:tcPr>
            <w:tcW w:w="8385" w:type="dxa"/>
            <w:gridSpan w:val="3"/>
            <w:vMerge w:val="restart"/>
            <w:tcBorders>
              <w:top w:val="single" w:color="auto" w:sz="4" w:space="0"/>
              <w:left w:val="single" w:color="auto" w:sz="4" w:space="0"/>
              <w:bottom w:val="single" w:color="000000" w:sz="4" w:space="0"/>
            </w:tcBorders>
            <w:noWrap w:val="0"/>
            <w:vAlign w:val="center"/>
          </w:tcPr>
          <w:p w14:paraId="07DA2B7A">
            <w:pPr>
              <w:pStyle w:val="228"/>
              <w:widowControl/>
              <w:numPr>
                <w:ilvl w:val="0"/>
                <w:numId w:val="3"/>
              </w:numPr>
              <w:ind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五方通话功能； 2、消防员专用功能</w:t>
            </w:r>
            <w:r>
              <w:rPr>
                <w:rFonts w:hint="eastAsia" w:ascii="宋体" w:hAnsi="宋体" w:eastAsia="宋体" w:cs="宋体"/>
                <w:kern w:val="0"/>
                <w:sz w:val="21"/>
                <w:szCs w:val="21"/>
                <w:highlight w:val="none"/>
                <w:lang w:val="en-US" w:eastAsia="zh-CN"/>
              </w:rPr>
              <w:t>1层</w:t>
            </w:r>
            <w:r>
              <w:rPr>
                <w:rFonts w:hint="eastAsia" w:ascii="宋体" w:hAnsi="宋体" w:eastAsia="宋体" w:cs="宋体"/>
                <w:kern w:val="0"/>
                <w:sz w:val="21"/>
                <w:szCs w:val="21"/>
                <w:highlight w:val="none"/>
              </w:rPr>
              <w:t xml:space="preserve">； </w:t>
            </w:r>
            <w:r>
              <w:rPr>
                <w:rFonts w:hint="eastAsia" w:ascii="宋体" w:hAnsi="宋体" w:eastAsia="宋体" w:cs="宋体"/>
                <w:kern w:val="0"/>
                <w:sz w:val="21"/>
                <w:szCs w:val="21"/>
                <w:highlight w:val="none"/>
                <w:lang w:val="en-US" w:eastAsia="zh-CN"/>
              </w:rPr>
              <w:t>3、语音报站</w:t>
            </w:r>
          </w:p>
        </w:tc>
      </w:tr>
      <w:tr w14:paraId="2718FE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1" w:hRule="atLeast"/>
          <w:jc w:val="center"/>
        </w:trPr>
        <w:tc>
          <w:tcPr>
            <w:tcW w:w="1362" w:type="dxa"/>
            <w:vMerge w:val="continue"/>
            <w:tcBorders>
              <w:top w:val="single" w:color="auto" w:sz="4" w:space="0"/>
              <w:bottom w:val="single" w:color="000000" w:sz="4" w:space="0"/>
              <w:right w:val="single" w:color="auto" w:sz="4" w:space="0"/>
            </w:tcBorders>
            <w:noWrap w:val="0"/>
            <w:vAlign w:val="center"/>
          </w:tcPr>
          <w:p w14:paraId="21769516">
            <w:pPr>
              <w:widowControl/>
              <w:jc w:val="center"/>
              <w:rPr>
                <w:rFonts w:hint="eastAsia" w:ascii="宋体" w:hAnsi="宋体" w:eastAsia="宋体" w:cs="宋体"/>
                <w:kern w:val="0"/>
                <w:sz w:val="21"/>
                <w:szCs w:val="21"/>
                <w:highlight w:val="none"/>
              </w:rPr>
            </w:pPr>
          </w:p>
        </w:tc>
        <w:tc>
          <w:tcPr>
            <w:tcW w:w="8385" w:type="dxa"/>
            <w:gridSpan w:val="3"/>
            <w:vMerge w:val="continue"/>
            <w:tcBorders>
              <w:top w:val="single" w:color="auto" w:sz="4" w:space="0"/>
              <w:left w:val="single" w:color="auto" w:sz="4" w:space="0"/>
              <w:bottom w:val="single" w:color="000000" w:sz="4" w:space="0"/>
            </w:tcBorders>
            <w:noWrap w:val="0"/>
            <w:vAlign w:val="center"/>
          </w:tcPr>
          <w:p w14:paraId="7EBB1BF1">
            <w:pPr>
              <w:widowControl/>
              <w:jc w:val="left"/>
              <w:rPr>
                <w:rFonts w:hint="eastAsia" w:ascii="宋体" w:hAnsi="宋体" w:eastAsia="宋体" w:cs="宋体"/>
                <w:kern w:val="0"/>
                <w:sz w:val="21"/>
                <w:szCs w:val="21"/>
                <w:highlight w:val="none"/>
              </w:rPr>
            </w:pPr>
          </w:p>
        </w:tc>
      </w:tr>
      <w:tr w14:paraId="2A01CC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362" w:type="dxa"/>
            <w:tcBorders>
              <w:top w:val="nil"/>
              <w:bottom w:val="single" w:color="auto" w:sz="4" w:space="0"/>
              <w:right w:val="single" w:color="auto" w:sz="4" w:space="0"/>
            </w:tcBorders>
            <w:noWrap w:val="0"/>
            <w:vAlign w:val="center"/>
          </w:tcPr>
          <w:p w14:paraId="0B49A56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门保护装置</w:t>
            </w:r>
          </w:p>
        </w:tc>
        <w:tc>
          <w:tcPr>
            <w:tcW w:w="8385" w:type="dxa"/>
            <w:gridSpan w:val="3"/>
            <w:tcBorders>
              <w:top w:val="single" w:color="auto" w:sz="4" w:space="0"/>
              <w:left w:val="nil"/>
              <w:bottom w:val="single" w:color="auto" w:sz="4" w:space="0"/>
            </w:tcBorders>
            <w:noWrap w:val="0"/>
            <w:vAlign w:val="center"/>
          </w:tcPr>
          <w:p w14:paraId="74BDBDB9">
            <w:pPr>
              <w:widowControl/>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智能</w:t>
            </w:r>
            <w:r>
              <w:rPr>
                <w:rFonts w:hint="eastAsia" w:ascii="宋体" w:hAnsi="宋体" w:eastAsia="宋体" w:cs="宋体"/>
                <w:kern w:val="0"/>
                <w:sz w:val="21"/>
                <w:szCs w:val="21"/>
                <w:highlight w:val="none"/>
              </w:rPr>
              <w:t>光幕保护功能</w:t>
            </w:r>
            <w:r>
              <w:rPr>
                <w:rFonts w:hint="eastAsia" w:ascii="宋体" w:hAnsi="宋体" w:eastAsia="宋体" w:cs="宋体"/>
                <w:kern w:val="0"/>
                <w:sz w:val="21"/>
                <w:szCs w:val="21"/>
                <w:highlight w:val="none"/>
                <w:lang w:eastAsia="zh-CN"/>
              </w:rPr>
              <w:t>。</w:t>
            </w:r>
          </w:p>
        </w:tc>
      </w:tr>
      <w:tr w14:paraId="1876E8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14" w:hRule="atLeast"/>
          <w:jc w:val="center"/>
        </w:trPr>
        <w:tc>
          <w:tcPr>
            <w:tcW w:w="1362" w:type="dxa"/>
            <w:tcBorders>
              <w:top w:val="nil"/>
              <w:bottom w:val="single" w:color="auto" w:sz="4" w:space="0"/>
              <w:right w:val="single" w:color="auto" w:sz="4" w:space="0"/>
            </w:tcBorders>
            <w:noWrap w:val="0"/>
            <w:vAlign w:val="center"/>
          </w:tcPr>
          <w:p w14:paraId="769ED73D">
            <w:pPr>
              <w:widowControl/>
              <w:ind w:firstLine="210" w:firstLineChars="100"/>
              <w:jc w:val="both"/>
              <w:rPr>
                <w:rFonts w:hint="eastAsia" w:ascii="宋体" w:hAnsi="宋体" w:eastAsia="宋体" w:cs="宋体"/>
                <w:kern w:val="0"/>
                <w:sz w:val="21"/>
                <w:szCs w:val="21"/>
              </w:rPr>
            </w:pPr>
            <w:r>
              <w:rPr>
                <w:rFonts w:hint="eastAsia" w:ascii="宋体" w:hAnsi="宋体" w:eastAsia="宋体" w:cs="宋体"/>
                <w:kern w:val="0"/>
                <w:sz w:val="21"/>
                <w:szCs w:val="21"/>
              </w:rPr>
              <w:t>对讲系统</w:t>
            </w:r>
          </w:p>
        </w:tc>
        <w:tc>
          <w:tcPr>
            <w:tcW w:w="8385" w:type="dxa"/>
            <w:gridSpan w:val="3"/>
            <w:tcBorders>
              <w:top w:val="single" w:color="auto" w:sz="4" w:space="0"/>
              <w:left w:val="single" w:color="auto" w:sz="4" w:space="0"/>
              <w:bottom w:val="single" w:color="auto" w:sz="4" w:space="0"/>
            </w:tcBorders>
            <w:noWrap w:val="0"/>
            <w:vAlign w:val="center"/>
          </w:tcPr>
          <w:p w14:paraId="2C43D139">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电梯服务支援系统：保修期内提供免费服务</w:t>
            </w:r>
            <w:r>
              <w:rPr>
                <w:rFonts w:hint="eastAsia" w:ascii="宋体" w:hAnsi="宋体" w:eastAsia="宋体" w:cs="宋体"/>
                <w:kern w:val="0"/>
                <w:sz w:val="21"/>
                <w:szCs w:val="21"/>
              </w:rPr>
              <w:t>。</w:t>
            </w:r>
          </w:p>
        </w:tc>
      </w:tr>
      <w:tr w14:paraId="6F453AA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jc w:val="center"/>
        </w:trPr>
        <w:tc>
          <w:tcPr>
            <w:tcW w:w="1362" w:type="dxa"/>
            <w:tcBorders>
              <w:top w:val="nil"/>
              <w:bottom w:val="single" w:color="auto" w:sz="4" w:space="0"/>
              <w:right w:val="single" w:color="auto" w:sz="4" w:space="0"/>
            </w:tcBorders>
            <w:noWrap w:val="0"/>
            <w:vAlign w:val="center"/>
          </w:tcPr>
          <w:p w14:paraId="28F2B5B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钢牛腿</w:t>
            </w:r>
          </w:p>
        </w:tc>
        <w:tc>
          <w:tcPr>
            <w:tcW w:w="8385" w:type="dxa"/>
            <w:gridSpan w:val="3"/>
            <w:tcBorders>
              <w:top w:val="single" w:color="auto" w:sz="4" w:space="0"/>
              <w:left w:val="nil"/>
              <w:bottom w:val="single" w:color="auto" w:sz="4" w:space="0"/>
            </w:tcBorders>
            <w:noWrap w:val="0"/>
            <w:vAlign w:val="center"/>
          </w:tcPr>
          <w:p w14:paraId="3B61CC54">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由中标供应商免费提供。</w:t>
            </w:r>
          </w:p>
        </w:tc>
      </w:tr>
      <w:tr w14:paraId="34AE79D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jc w:val="center"/>
        </w:trPr>
        <w:tc>
          <w:tcPr>
            <w:tcW w:w="1362" w:type="dxa"/>
            <w:tcBorders>
              <w:top w:val="single" w:color="auto" w:sz="4" w:space="0"/>
              <w:bottom w:val="single" w:color="auto" w:sz="4" w:space="0"/>
              <w:right w:val="single" w:color="auto" w:sz="4" w:space="0"/>
            </w:tcBorders>
            <w:noWrap w:val="0"/>
            <w:vAlign w:val="center"/>
          </w:tcPr>
          <w:p w14:paraId="1F6D764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消防开关</w:t>
            </w:r>
          </w:p>
        </w:tc>
        <w:tc>
          <w:tcPr>
            <w:tcW w:w="8385" w:type="dxa"/>
            <w:gridSpan w:val="3"/>
            <w:tcBorders>
              <w:top w:val="single" w:color="auto" w:sz="4" w:space="0"/>
              <w:left w:val="single" w:color="auto" w:sz="4" w:space="0"/>
              <w:bottom w:val="single" w:color="auto" w:sz="4" w:space="0"/>
            </w:tcBorders>
            <w:noWrap w:val="0"/>
            <w:vAlign w:val="center"/>
          </w:tcPr>
          <w:p w14:paraId="3CFD0CEF">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嵌入式消防开关。</w:t>
            </w:r>
          </w:p>
        </w:tc>
      </w:tr>
      <w:tr w14:paraId="1D7E47D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4" w:hRule="atLeast"/>
          <w:jc w:val="center"/>
        </w:trPr>
        <w:tc>
          <w:tcPr>
            <w:tcW w:w="1362" w:type="dxa"/>
            <w:tcBorders>
              <w:top w:val="single" w:color="auto" w:sz="4" w:space="0"/>
              <w:right w:val="single" w:color="auto" w:sz="4" w:space="0"/>
            </w:tcBorders>
            <w:noWrap w:val="0"/>
            <w:vAlign w:val="center"/>
          </w:tcPr>
          <w:p w14:paraId="7436756B">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轿门门锁</w:t>
            </w:r>
          </w:p>
        </w:tc>
        <w:tc>
          <w:tcPr>
            <w:tcW w:w="8385" w:type="dxa"/>
            <w:gridSpan w:val="3"/>
            <w:tcBorders>
              <w:top w:val="single" w:color="auto" w:sz="4" w:space="0"/>
              <w:left w:val="single" w:color="auto" w:sz="4" w:space="0"/>
            </w:tcBorders>
            <w:noWrap w:val="0"/>
            <w:vAlign w:val="center"/>
          </w:tcPr>
          <w:p w14:paraId="703C4C0A">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由中标供应商免费提供。</w:t>
            </w:r>
          </w:p>
        </w:tc>
      </w:tr>
    </w:tbl>
    <w:p w14:paraId="3A0B2A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030081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65F1DA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4188EA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19E777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bookmarkEnd w:id="28"/>
    <w:bookmarkEnd w:id="29"/>
    <w:p w14:paraId="6DD1707A">
      <w:pPr>
        <w:pStyle w:val="5"/>
        <w:pageBreakBefore w:val="0"/>
        <w:widowControl w:val="0"/>
        <w:numPr>
          <w:ilvl w:val="0"/>
          <w:numId w:val="0"/>
        </w:numPr>
        <w:kinsoku/>
        <w:wordWrap/>
        <w:overflowPunct/>
        <w:topLinePunct w:val="0"/>
        <w:bidi w:val="0"/>
        <w:snapToGrid/>
        <w:spacing w:before="0" w:after="0"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供应商资格要求</w:t>
      </w:r>
      <w:bookmarkEnd w:id="24"/>
      <w:bookmarkEnd w:id="25"/>
      <w:bookmarkEnd w:id="26"/>
      <w:bookmarkEnd w:id="27"/>
    </w:p>
    <w:p w14:paraId="4B17F0B7">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.1须是中华人民共和国境内注册，具有独立法人资格，企业财务状况良好，依法缴纳税收和社会保障资金,具备承担遴选项目的能力</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64C87BB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.2所提供的必须是遴选</w:t>
      </w:r>
      <w:r>
        <w:rPr>
          <w:rFonts w:hint="eastAsia" w:ascii="宋体" w:hAnsi="宋体" w:eastAsia="宋体" w:cs="宋体"/>
          <w:bCs/>
          <w:sz w:val="24"/>
          <w:lang w:eastAsia="zh-CN"/>
        </w:rPr>
        <w:t>供应商</w:t>
      </w:r>
      <w:r>
        <w:rPr>
          <w:rFonts w:hint="eastAsia" w:ascii="宋体" w:hAnsi="宋体" w:eastAsia="宋体" w:cs="宋体"/>
          <w:bCs/>
          <w:sz w:val="24"/>
        </w:rPr>
        <w:t>合法生产或代理的符合国家质量标准、行业标准和专业标准等相关标准的合格产品，并能确保在合同有效期内按照合同中规定的品名、厂家、规格、价格、批号、有效期及时供货；</w:t>
      </w:r>
    </w:p>
    <w:p w14:paraId="66C92ED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不得有商业贿赂和不正当欺诈行为。如遴选</w:t>
      </w:r>
      <w:r>
        <w:rPr>
          <w:rFonts w:hint="eastAsia" w:ascii="宋体" w:hAnsi="宋体" w:eastAsia="宋体" w:cs="宋体"/>
          <w:bCs/>
          <w:sz w:val="24"/>
          <w:lang w:eastAsia="zh-CN"/>
        </w:rPr>
        <w:t>供应商</w:t>
      </w:r>
      <w:r>
        <w:rPr>
          <w:rFonts w:hint="eastAsia" w:ascii="宋体" w:hAnsi="宋体" w:eastAsia="宋体" w:cs="宋体"/>
          <w:bCs/>
          <w:sz w:val="24"/>
        </w:rPr>
        <w:t>被证实有以上行为，将被视为不合格；</w:t>
      </w:r>
    </w:p>
    <w:p w14:paraId="2399AE78">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具有良好的商业信誉和完善的售后服务体系，并能承担遴选项目供货能力和服务</w:t>
      </w:r>
      <w:r>
        <w:rPr>
          <w:rFonts w:hint="eastAsia" w:ascii="宋体" w:hAnsi="宋体" w:eastAsia="宋体" w:cs="宋体"/>
          <w:bCs/>
          <w:sz w:val="24"/>
          <w:lang w:eastAsia="zh-CN"/>
        </w:rPr>
        <w:t>；</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遴选</w:t>
      </w:r>
      <w:r>
        <w:rPr>
          <w:rFonts w:hint="eastAsia" w:ascii="宋体" w:hAnsi="宋体" w:eastAsia="宋体" w:cs="宋体"/>
          <w:bCs/>
          <w:sz w:val="24"/>
          <w:lang w:eastAsia="zh-CN"/>
        </w:rPr>
        <w:t>供应商</w:t>
      </w:r>
      <w:r>
        <w:rPr>
          <w:rFonts w:hint="eastAsia" w:ascii="宋体" w:hAnsi="宋体" w:eastAsia="宋体" w:cs="宋体"/>
          <w:bCs/>
          <w:sz w:val="24"/>
        </w:rPr>
        <w:t>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 “信用中国”（http://www.creditchina.gov.cn）网站中查询“失信被执行人” 、“重大税收违法案件当事人名单”、“政府采购不良行为记录”，中国政府采购网（www.ccgp.gov.cn）网站中查询“政府采购严重违法失信行为记录名单”，不得存在被列为失信被执行人的情形，并将查询结果网页打印并加盖公章；</w:t>
      </w:r>
    </w:p>
    <w:p w14:paraId="7FD3B29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6</w:t>
      </w:r>
      <w:r>
        <w:rPr>
          <w:rFonts w:hint="eastAsia" w:ascii="宋体" w:hAnsi="宋体" w:eastAsia="宋体" w:cs="宋体"/>
          <w:bCs/>
          <w:sz w:val="24"/>
        </w:rPr>
        <w:t>近三年内参加招投标活动在经营活动中没有重大违法违纪记录；</w:t>
      </w:r>
    </w:p>
    <w:p w14:paraId="27275D6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7</w:t>
      </w:r>
      <w:r>
        <w:rPr>
          <w:rFonts w:hint="eastAsia" w:ascii="宋体" w:hAnsi="宋体" w:eastAsia="宋体" w:cs="宋体"/>
          <w:bCs/>
          <w:sz w:val="24"/>
        </w:rPr>
        <w:t>如遴选</w:t>
      </w:r>
      <w:r>
        <w:rPr>
          <w:rFonts w:hint="eastAsia" w:ascii="宋体" w:hAnsi="宋体" w:eastAsia="宋体" w:cs="宋体"/>
          <w:bCs/>
          <w:sz w:val="24"/>
          <w:lang w:eastAsia="zh-CN"/>
        </w:rPr>
        <w:t>供应商</w:t>
      </w:r>
      <w:r>
        <w:rPr>
          <w:rFonts w:hint="eastAsia" w:ascii="宋体" w:hAnsi="宋体" w:eastAsia="宋体" w:cs="宋体"/>
          <w:bCs/>
          <w:sz w:val="24"/>
        </w:rPr>
        <w:t>被政府有关部门通报列入黑名单的，禁止参加本项目遴选响应；</w:t>
      </w:r>
    </w:p>
    <w:p w14:paraId="4D1C39B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8</w:t>
      </w:r>
      <w:r>
        <w:rPr>
          <w:rFonts w:hint="eastAsia" w:ascii="宋体" w:hAnsi="宋体" w:eastAsia="宋体" w:cs="宋体"/>
          <w:bCs/>
          <w:sz w:val="24"/>
        </w:rPr>
        <w:t>单位负责人为同一人或者存在控股、管理关系的不同单位，不得同时参加同一项目的遴选响应；</w:t>
      </w:r>
    </w:p>
    <w:p w14:paraId="45DAEC22">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val="en-US" w:eastAsia="zh-CN"/>
        </w:rPr>
        <w:t>9</w:t>
      </w:r>
      <w:r>
        <w:rPr>
          <w:rFonts w:hint="eastAsia" w:ascii="宋体" w:hAnsi="宋体" w:eastAsia="宋体" w:cs="宋体"/>
          <w:bCs/>
          <w:sz w:val="24"/>
        </w:rPr>
        <w:t>遴选</w:t>
      </w:r>
      <w:r>
        <w:rPr>
          <w:rFonts w:hint="eastAsia" w:ascii="宋体" w:hAnsi="宋体" w:eastAsia="宋体" w:cs="宋体"/>
          <w:bCs/>
          <w:sz w:val="24"/>
          <w:lang w:eastAsia="zh-CN"/>
        </w:rPr>
        <w:t>供应商</w:t>
      </w:r>
      <w:r>
        <w:rPr>
          <w:rFonts w:hint="eastAsia" w:ascii="宋体" w:hAnsi="宋体" w:eastAsia="宋体" w:cs="宋体"/>
          <w:bCs/>
          <w:sz w:val="24"/>
        </w:rPr>
        <w:t>经营行为必须符合国家法律、法规和有关规定</w:t>
      </w:r>
      <w:r>
        <w:rPr>
          <w:rFonts w:hint="eastAsia" w:ascii="宋体" w:hAnsi="宋体" w:eastAsia="宋体" w:cs="宋体"/>
          <w:bCs/>
          <w:sz w:val="24"/>
          <w:lang w:eastAsia="zh-CN"/>
        </w:rPr>
        <w:t>；</w:t>
      </w:r>
    </w:p>
    <w:p w14:paraId="38D28D3E">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lang w:val="en-US" w:eastAsia="zh-CN"/>
        </w:rPr>
        <w:t>0</w:t>
      </w:r>
      <w:r>
        <w:rPr>
          <w:rFonts w:hint="eastAsia" w:ascii="宋体" w:hAnsi="宋体" w:eastAsia="宋体" w:cs="宋体"/>
          <w:bCs/>
          <w:sz w:val="24"/>
        </w:rPr>
        <w:t>本次遴选不接受联合体遴选响应</w:t>
      </w:r>
      <w:r>
        <w:rPr>
          <w:rFonts w:hint="eastAsia" w:ascii="宋体" w:hAnsi="宋体" w:eastAsia="宋体" w:cs="宋体"/>
          <w:bCs/>
          <w:sz w:val="24"/>
          <w:lang w:eastAsia="zh-CN"/>
        </w:rPr>
        <w:t>；</w:t>
      </w:r>
    </w:p>
    <w:p w14:paraId="36CCC79C">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lang w:val="en-US" w:eastAsia="zh-CN"/>
        </w:rPr>
        <w:t>1</w:t>
      </w:r>
      <w:r>
        <w:rPr>
          <w:rFonts w:hint="eastAsia" w:ascii="宋体" w:hAnsi="宋体" w:eastAsia="宋体" w:cs="宋体"/>
          <w:bCs/>
          <w:sz w:val="24"/>
        </w:rPr>
        <w:t>本次遴选未得到</w:t>
      </w:r>
      <w:r>
        <w:rPr>
          <w:rFonts w:hint="eastAsia" w:ascii="宋体" w:hAnsi="宋体" w:eastAsia="宋体" w:cs="宋体"/>
          <w:bCs/>
          <w:sz w:val="24"/>
          <w:lang w:eastAsia="zh-CN"/>
        </w:rPr>
        <w:t>采购人</w:t>
      </w:r>
      <w:r>
        <w:rPr>
          <w:rFonts w:hint="eastAsia" w:ascii="宋体" w:hAnsi="宋体" w:eastAsia="宋体" w:cs="宋体"/>
          <w:bCs/>
          <w:sz w:val="24"/>
        </w:rPr>
        <w:t>允许，不得转包、分包，否则取消其响应、成交资格，并赔偿</w:t>
      </w:r>
      <w:r>
        <w:rPr>
          <w:rFonts w:hint="eastAsia" w:ascii="宋体" w:hAnsi="宋体" w:eastAsia="宋体" w:cs="宋体"/>
          <w:bCs/>
          <w:sz w:val="24"/>
          <w:lang w:eastAsia="zh-CN"/>
        </w:rPr>
        <w:t>采购人</w:t>
      </w:r>
      <w:r>
        <w:rPr>
          <w:rFonts w:hint="eastAsia" w:ascii="宋体" w:hAnsi="宋体" w:eastAsia="宋体" w:cs="宋体"/>
          <w:bCs/>
          <w:sz w:val="24"/>
        </w:rPr>
        <w:t>全部损失</w:t>
      </w:r>
      <w:r>
        <w:rPr>
          <w:rFonts w:hint="eastAsia" w:ascii="宋体" w:hAnsi="宋体" w:eastAsia="宋体" w:cs="宋体"/>
          <w:bCs/>
          <w:sz w:val="24"/>
          <w:lang w:eastAsia="zh-CN"/>
        </w:rPr>
        <w:t>；</w:t>
      </w:r>
    </w:p>
    <w:p w14:paraId="32274E11">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4.12供应商须提供有效期内的《中华人民共和国特种设备生产许可证》；</w:t>
      </w:r>
    </w:p>
    <w:p w14:paraId="2CD13A95">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4.13供应商须提供厂家出具有效的经销证书和电梯安装委托书（非厂家投标时提供）；</w:t>
      </w:r>
    </w:p>
    <w:p w14:paraId="1D98B209">
      <w:pPr>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4.14供应商须提供法定代表人身份证明和法定代表人授权委托书（如法定代表人自身参加遴选活动则不需提供法定代表人授权委托书）。</w:t>
      </w:r>
    </w:p>
    <w:p w14:paraId="0F45BA9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4.15供应商须入驻广东政府采购智慧云平台。（</w:t>
      </w:r>
      <w:r>
        <w:rPr>
          <w:rFonts w:hint="eastAsia" w:ascii="宋体" w:hAnsi="宋体" w:eastAsia="宋体" w:cs="宋体"/>
          <w:i w:val="0"/>
          <w:iCs w:val="0"/>
          <w:caps w:val="0"/>
          <w:color w:val="0F1115"/>
          <w:spacing w:val="0"/>
          <w:sz w:val="24"/>
          <w:szCs w:val="24"/>
          <w:highlight w:val="none"/>
          <w:shd w:val="clear" w:color="auto" w:fill="FFFFFF"/>
        </w:rPr>
        <w:t>登录</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广东政府采购智慧云平台</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找到入驻资格的页面进行截图</w:t>
      </w:r>
      <w:r>
        <w:rPr>
          <w:rFonts w:hint="eastAsia" w:ascii="宋体" w:hAnsi="宋体" w:eastAsia="宋体" w:cs="宋体"/>
          <w:bCs/>
          <w:sz w:val="24"/>
          <w:highlight w:val="none"/>
          <w:lang w:val="en-US" w:eastAsia="zh-CN"/>
        </w:rPr>
        <w:t>）</w:t>
      </w:r>
    </w:p>
    <w:p w14:paraId="3202F093">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.1开平市中心医院项目报名表；</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w:t>
      </w:r>
      <w:r>
        <w:rPr>
          <w:rFonts w:hint="eastAsia" w:ascii="宋体" w:hAnsi="宋体" w:eastAsia="宋体" w:cs="宋体"/>
          <w:bCs/>
          <w:sz w:val="24"/>
          <w:lang w:eastAsia="zh-CN"/>
        </w:rPr>
        <w:t>供应商</w:t>
      </w:r>
      <w:r>
        <w:rPr>
          <w:rFonts w:hint="eastAsia" w:ascii="宋体" w:hAnsi="宋体" w:eastAsia="宋体" w:cs="宋体"/>
          <w:bCs/>
          <w:sz w:val="24"/>
        </w:rPr>
        <w:t>名称，并加盖骑缝章</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1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及</w:t>
      </w:r>
      <w:r>
        <w:rPr>
          <w:rFonts w:hint="eastAsia" w:ascii="宋体" w:hAnsi="宋体" w:eastAsia="宋体" w:cs="宋体"/>
          <w:b/>
          <w:color w:val="000000"/>
          <w:sz w:val="24"/>
        </w:rPr>
        <w:t>评审办法</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lang w:val="en-US" w:eastAsia="zh-CN"/>
        </w:rPr>
        <w:t>6</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2025年12</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22</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26</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（工作日上午8：</w:t>
      </w:r>
      <w:r>
        <w:rPr>
          <w:rFonts w:hint="eastAsia" w:ascii="宋体" w:hAnsi="宋体" w:eastAsia="宋体" w:cs="宋体"/>
          <w:bCs/>
          <w:sz w:val="24"/>
          <w:lang w:val="en-US" w:eastAsia="zh-CN"/>
        </w:rPr>
        <w:t>0</w:t>
      </w:r>
      <w:r>
        <w:rPr>
          <w:rFonts w:hint="eastAsia" w:ascii="宋体" w:hAnsi="宋体" w:eastAsia="宋体" w:cs="宋体"/>
          <w:bCs/>
          <w:sz w:val="24"/>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.2</w:t>
      </w:r>
      <w:r>
        <w:rPr>
          <w:rFonts w:hint="eastAsia" w:ascii="宋体" w:hAnsi="宋体" w:eastAsia="宋体" w:cs="宋体"/>
          <w:bCs/>
          <w:sz w:val="24"/>
          <w:lang w:val="en-US" w:eastAsia="zh-CN"/>
        </w:rPr>
        <w:t>资料可现场递交或邮寄，收件</w:t>
      </w:r>
      <w:r>
        <w:rPr>
          <w:rFonts w:hint="eastAsia" w:ascii="宋体" w:hAnsi="宋体" w:eastAsia="宋体" w:cs="宋体"/>
          <w:bCs/>
          <w:sz w:val="24"/>
        </w:rPr>
        <w:t>地</w:t>
      </w:r>
      <w:r>
        <w:rPr>
          <w:rFonts w:hint="eastAsia" w:ascii="宋体" w:hAnsi="宋体" w:eastAsia="宋体" w:cs="宋体"/>
          <w:bCs/>
          <w:sz w:val="24"/>
          <w:lang w:val="en-US" w:eastAsia="zh-CN"/>
        </w:rPr>
        <w:t>址</w:t>
      </w:r>
      <w:r>
        <w:rPr>
          <w:rFonts w:hint="eastAsia" w:ascii="宋体" w:hAnsi="宋体" w:eastAsia="宋体" w:cs="宋体"/>
          <w:bCs/>
          <w:sz w:val="24"/>
        </w:rPr>
        <w:t>：广东省开平市长沙街道办事处三江A7区，开平市中心医院张襯</w:t>
      </w:r>
      <w:r>
        <w:rPr>
          <w:rFonts w:hint="eastAsia" w:ascii="宋体" w:hAnsi="宋体" w:eastAsia="宋体" w:cs="宋体"/>
          <w:bCs/>
          <w:sz w:val="24"/>
          <w:lang w:val="en-US" w:eastAsia="zh-CN"/>
        </w:rPr>
        <w:t>大</w:t>
      </w:r>
      <w:r>
        <w:rPr>
          <w:rFonts w:hint="eastAsia" w:ascii="宋体" w:hAnsi="宋体" w:eastAsia="宋体" w:cs="宋体"/>
          <w:bCs/>
          <w:sz w:val="24"/>
        </w:rPr>
        <w:t>楼</w:t>
      </w:r>
      <w:r>
        <w:rPr>
          <w:rFonts w:hint="eastAsia" w:ascii="宋体" w:hAnsi="宋体" w:eastAsia="宋体" w:cs="宋体"/>
          <w:bCs/>
          <w:sz w:val="24"/>
          <w:lang w:val="en-US" w:eastAsia="zh-CN"/>
        </w:rPr>
        <w:t>6楼</w:t>
      </w:r>
      <w:r>
        <w:rPr>
          <w:rFonts w:hint="eastAsia" w:ascii="宋体" w:hAnsi="宋体" w:eastAsia="宋体" w:cs="宋体"/>
          <w:bCs/>
          <w:sz w:val="24"/>
        </w:rPr>
        <w:t>后勤股（收件人：龚小姐，电话：</w:t>
      </w:r>
      <w:r>
        <w:rPr>
          <w:rFonts w:hint="eastAsia" w:ascii="宋体" w:hAnsi="宋体" w:eastAsia="宋体" w:cs="宋体"/>
          <w:bCs/>
          <w:sz w:val="24"/>
          <w:lang w:val="en-US" w:eastAsia="zh-CN"/>
        </w:rPr>
        <w:t>2371848</w:t>
      </w:r>
      <w:r>
        <w:rPr>
          <w:rFonts w:hint="eastAsia" w:ascii="宋体" w:hAnsi="宋体" w:eastAsia="宋体" w:cs="宋体"/>
          <w:bCs/>
          <w:sz w:val="24"/>
        </w:rPr>
        <w:t>）</w:t>
      </w:r>
    </w:p>
    <w:p w14:paraId="0EE19B4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.3报价方式：</w:t>
      </w:r>
    </w:p>
    <w:p w14:paraId="1F89C5F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遴选</w:t>
      </w:r>
      <w:r>
        <w:rPr>
          <w:rFonts w:hint="eastAsia" w:ascii="宋体" w:hAnsi="宋体" w:eastAsia="宋体" w:cs="宋体"/>
          <w:bCs/>
          <w:sz w:val="24"/>
          <w:lang w:eastAsia="zh-CN"/>
        </w:rPr>
        <w:t>供应商</w:t>
      </w:r>
      <w:r>
        <w:rPr>
          <w:rFonts w:hint="eastAsia" w:ascii="宋体" w:hAnsi="宋体" w:eastAsia="宋体" w:cs="宋体"/>
          <w:bCs/>
          <w:sz w:val="24"/>
        </w:rPr>
        <w:t>应根据遴选文件的要求进行一次性报价，</w:t>
      </w:r>
      <w:r>
        <w:rPr>
          <w:rFonts w:hint="eastAsia" w:ascii="宋体" w:hAnsi="宋体" w:eastAsia="宋体" w:cs="宋体"/>
          <w:bCs/>
          <w:sz w:val="24"/>
          <w:lang w:eastAsia="zh-CN"/>
        </w:rPr>
        <w:t>采购人</w:t>
      </w:r>
      <w:r>
        <w:rPr>
          <w:rFonts w:hint="eastAsia" w:ascii="宋体" w:hAnsi="宋体" w:eastAsia="宋体" w:cs="宋体"/>
          <w:bCs/>
          <w:sz w:val="24"/>
        </w:rPr>
        <w:t>不再支付因遴选</w:t>
      </w:r>
      <w:r>
        <w:rPr>
          <w:rFonts w:hint="eastAsia" w:ascii="宋体" w:hAnsi="宋体" w:eastAsia="宋体" w:cs="宋体"/>
          <w:bCs/>
          <w:sz w:val="24"/>
          <w:lang w:eastAsia="zh-CN"/>
        </w:rPr>
        <w:t>供应商</w:t>
      </w:r>
      <w:r>
        <w:rPr>
          <w:rFonts w:hint="eastAsia" w:ascii="宋体" w:hAnsi="宋体" w:eastAsia="宋体" w:cs="宋体"/>
          <w:bCs/>
          <w:sz w:val="24"/>
        </w:rPr>
        <w:t>漏项或是填写错误而增加的任何费</w:t>
      </w:r>
      <w:r>
        <w:rPr>
          <w:rFonts w:hint="eastAsia" w:ascii="宋体" w:hAnsi="宋体" w:eastAsia="宋体" w:cs="宋体"/>
          <w:bCs/>
          <w:color w:val="auto"/>
          <w:sz w:val="24"/>
          <w:highlight w:val="none"/>
        </w:rPr>
        <w:t>用，总价包含</w:t>
      </w:r>
      <w:r>
        <w:rPr>
          <w:rFonts w:hint="eastAsia" w:ascii="宋体" w:hAnsi="宋体" w:eastAsia="宋体" w:cs="宋体"/>
          <w:b w:val="0"/>
          <w:bCs w:val="0"/>
          <w:color w:val="auto"/>
          <w:sz w:val="24"/>
          <w:szCs w:val="24"/>
          <w:highlight w:val="none"/>
          <w:u w:val="none"/>
          <w:lang w:val="en-US" w:eastAsia="zh-CN"/>
        </w:rPr>
        <w:t>旧电梯拆除，新电梯安装费、人工费、材料费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Cs/>
          <w:sz w:val="24"/>
        </w:rPr>
        <w:t>。</w:t>
      </w:r>
      <w:bookmarkStart w:id="252" w:name="_GoBack"/>
      <w:bookmarkEnd w:id="252"/>
    </w:p>
    <w:p w14:paraId="4E1A837C">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.4评审办法：综合评分法</w:t>
      </w:r>
    </w:p>
    <w:p w14:paraId="6A9C4BB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.5遴选结果：开平市中心医院官网公示</w:t>
      </w:r>
    </w:p>
    <w:p w14:paraId="3D589A8F">
      <w:pPr>
        <w:pStyle w:val="22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lang w:val="en-US" w:eastAsia="zh-CN"/>
        </w:rPr>
        <w:t>7.</w:t>
      </w:r>
      <w:r>
        <w:rPr>
          <w:rFonts w:hint="eastAsia" w:ascii="宋体" w:hAnsi="宋体" w:eastAsia="宋体" w:cs="宋体"/>
          <w:b/>
          <w:bCs/>
          <w:sz w:val="24"/>
        </w:rPr>
        <w:t>本次遴选相关事宜联系：</w:t>
      </w:r>
    </w:p>
    <w:p w14:paraId="1CC34079">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项目联系人：龚小姐，电话：</w:t>
      </w:r>
      <w:r>
        <w:rPr>
          <w:rFonts w:hint="eastAsia" w:ascii="宋体" w:hAnsi="宋体" w:eastAsia="宋体" w:cs="宋体"/>
          <w:bCs/>
          <w:sz w:val="24"/>
          <w:lang w:val="en-US" w:eastAsia="zh-CN"/>
        </w:rPr>
        <w:t>2371848</w:t>
      </w:r>
      <w:r>
        <w:rPr>
          <w:rFonts w:hint="eastAsia" w:ascii="宋体" w:hAnsi="宋体" w:eastAsia="宋体" w:cs="宋体"/>
          <w:bCs/>
          <w:sz w:val="24"/>
        </w:rPr>
        <w:t xml:space="preserve">  </w:t>
      </w:r>
    </w:p>
    <w:p w14:paraId="566F926A">
      <w:pPr>
        <w:pStyle w:val="5"/>
        <w:pageBreakBefore w:val="0"/>
        <w:widowControl w:val="0"/>
        <w:numPr>
          <w:ilvl w:val="0"/>
          <w:numId w:val="0"/>
        </w:numPr>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8.</w:t>
      </w:r>
      <w:r>
        <w:rPr>
          <w:rFonts w:hint="eastAsia" w:ascii="宋体" w:hAnsi="宋体" w:eastAsia="宋体" w:cs="宋体"/>
          <w:b/>
          <w:bCs/>
          <w:sz w:val="24"/>
        </w:rPr>
        <w:t>报名须知</w:t>
      </w:r>
    </w:p>
    <w:p w14:paraId="7E4A6DAF">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.1 本次遴选项目接受现场资料递交或邮寄。</w:t>
      </w:r>
    </w:p>
    <w:p w14:paraId="64F28E6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.2 违反《遴选响应承诺函》内容的单位及授权人视为失信人，失信人将列为黑名单，取消其响应开平市中心医院所有项目的资格。</w:t>
      </w:r>
    </w:p>
    <w:p w14:paraId="14E2150E">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.3其他视为失信人的情况：</w:t>
      </w:r>
    </w:p>
    <w:p w14:paraId="2B90D1BB">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（1）无故不参与响应或未按时响应的三次及以上；</w:t>
      </w:r>
    </w:p>
    <w:p w14:paraId="7F68341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（2）撤销遴选响应未在遴选响应截止前24小时内以书面形式通知</w:t>
      </w:r>
      <w:r>
        <w:rPr>
          <w:rFonts w:hint="eastAsia" w:ascii="宋体" w:hAnsi="宋体" w:eastAsia="宋体" w:cs="宋体"/>
          <w:bCs/>
          <w:sz w:val="24"/>
          <w:lang w:eastAsia="zh-CN"/>
        </w:rPr>
        <w:t>采购人</w:t>
      </w:r>
      <w:r>
        <w:rPr>
          <w:rFonts w:hint="eastAsia" w:ascii="宋体" w:hAnsi="宋体" w:eastAsia="宋体" w:cs="宋体"/>
          <w:bCs/>
          <w:sz w:val="24"/>
        </w:rPr>
        <w:t>三次及以上的；</w:t>
      </w:r>
    </w:p>
    <w:p w14:paraId="18E9E1D7">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（3）遴选响应文件出现严重错误给遴选工作带来影响三次及以上的。</w:t>
      </w:r>
    </w:p>
    <w:p w14:paraId="0A97C911">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.4 报名不足3家供应商时，将依据《开平市中心医院采购管理办法》调整采购方式。</w:t>
      </w:r>
    </w:p>
    <w:p w14:paraId="26C7F310">
      <w:pPr>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lang w:val="en-US" w:eastAsia="zh-CN"/>
        </w:rPr>
        <w:t>9.</w:t>
      </w:r>
      <w:r>
        <w:rPr>
          <w:rFonts w:hint="eastAsia" w:ascii="宋体" w:hAnsi="宋体" w:eastAsia="宋体" w:cs="宋体"/>
          <w:b/>
          <w:bCs/>
          <w:sz w:val="24"/>
        </w:rPr>
        <w:t xml:space="preserve">注意事项      </w:t>
      </w:r>
      <w:r>
        <w:rPr>
          <w:rFonts w:hint="eastAsia" w:ascii="宋体" w:hAnsi="宋体" w:eastAsia="宋体" w:cs="宋体"/>
          <w:sz w:val="24"/>
        </w:rPr>
        <w:t xml:space="preserve">            </w:t>
      </w:r>
      <w:r>
        <w:rPr>
          <w:rFonts w:hint="eastAsia" w:ascii="宋体" w:hAnsi="宋体" w:eastAsia="宋体" w:cs="宋体"/>
          <w:b/>
          <w:bCs/>
          <w:sz w:val="24"/>
        </w:rPr>
        <w:t xml:space="preserve">     </w:t>
      </w:r>
      <w:r>
        <w:rPr>
          <w:rFonts w:hint="eastAsia" w:ascii="宋体" w:hAnsi="宋体" w:eastAsia="宋体" w:cs="宋体"/>
          <w:sz w:val="24"/>
        </w:rPr>
        <w:t xml:space="preserve">            </w:t>
      </w:r>
    </w:p>
    <w:p w14:paraId="42D0DAD1">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9</w:t>
      </w:r>
      <w:r>
        <w:rPr>
          <w:rFonts w:hint="eastAsia" w:ascii="宋体" w:hAnsi="宋体" w:eastAsia="宋体" w:cs="宋体"/>
          <w:bCs/>
          <w:sz w:val="24"/>
        </w:rPr>
        <w:t>.1超过项目预算按响应无效处理。</w:t>
      </w:r>
    </w:p>
    <w:p w14:paraId="599FEAA9">
      <w:pPr>
        <w:spacing w:line="360" w:lineRule="auto"/>
        <w:ind w:firstLine="540" w:firstLineChars="224"/>
        <w:rPr>
          <w:rFonts w:hint="eastAsia" w:ascii="宋体" w:hAnsi="宋体" w:eastAsia="宋体" w:cs="宋体"/>
          <w:sz w:val="24"/>
        </w:rPr>
      </w:pPr>
      <w:r>
        <w:rPr>
          <w:rFonts w:hint="eastAsia" w:ascii="宋体" w:hAnsi="宋体" w:eastAsia="宋体" w:cs="宋体"/>
          <w:b/>
          <w:sz w:val="24"/>
          <w:lang w:val="en-US" w:eastAsia="zh-CN"/>
        </w:rPr>
        <w:t>10.</w:t>
      </w:r>
      <w:r>
        <w:rPr>
          <w:rFonts w:hint="eastAsia" w:ascii="宋体" w:hAnsi="宋体" w:eastAsia="宋体" w:cs="宋体"/>
          <w:b/>
          <w:sz w:val="24"/>
        </w:rPr>
        <w:t>遴选响应文件的制作、装订、密封、标记</w:t>
      </w:r>
    </w:p>
    <w:p w14:paraId="0E809351">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.1 遴选响应文件必须左侧胶装，不接受其他装订方式。</w:t>
      </w:r>
    </w:p>
    <w:p w14:paraId="004E9F48">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.2 遴选响应文件份数：</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Cs/>
          <w:sz w:val="24"/>
        </w:rPr>
        <w:t>并在遴选响应文件右上角处明显标注“正本或副本”字样。</w:t>
      </w:r>
    </w:p>
    <w:p w14:paraId="589332D9">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.3将遴选响应文件中所需的文件按照顺序进行装订，副本可为正本复印件。</w:t>
      </w:r>
    </w:p>
    <w:p w14:paraId="56D5B758">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.4 正本单独密封，所有副本可一起密封，所有密封封皮上注明产品名称及遴选</w:t>
      </w:r>
      <w:r>
        <w:rPr>
          <w:rFonts w:hint="eastAsia" w:ascii="宋体" w:hAnsi="宋体" w:eastAsia="宋体" w:cs="宋体"/>
          <w:bCs/>
          <w:sz w:val="24"/>
          <w:lang w:eastAsia="zh-CN"/>
        </w:rPr>
        <w:t>供应商</w:t>
      </w:r>
      <w:r>
        <w:rPr>
          <w:rFonts w:hint="eastAsia" w:ascii="宋体" w:hAnsi="宋体" w:eastAsia="宋体" w:cs="宋体"/>
          <w:bCs/>
          <w:sz w:val="24"/>
        </w:rPr>
        <w:t>名称，并加盖骑缝章。</w:t>
      </w:r>
    </w:p>
    <w:p w14:paraId="1F1DE27B">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.5 以上所需文件正本均需逐页加盖遴选</w:t>
      </w:r>
      <w:r>
        <w:rPr>
          <w:rFonts w:hint="eastAsia" w:ascii="宋体" w:hAnsi="宋体" w:eastAsia="宋体" w:cs="宋体"/>
          <w:bCs/>
          <w:sz w:val="24"/>
          <w:lang w:eastAsia="zh-CN"/>
        </w:rPr>
        <w:t>供应商</w:t>
      </w:r>
      <w:r>
        <w:rPr>
          <w:rFonts w:hint="eastAsia" w:ascii="宋体" w:hAnsi="宋体" w:eastAsia="宋体" w:cs="宋体"/>
          <w:bCs/>
          <w:sz w:val="24"/>
        </w:rPr>
        <w:t>公章（红章），副本可为正本复印件,封面须盖公章。</w:t>
      </w:r>
    </w:p>
    <w:p w14:paraId="5C8B898A">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.6 所有密封口处均应用封条密封并加盖遴选</w:t>
      </w:r>
      <w:r>
        <w:rPr>
          <w:rFonts w:hint="eastAsia" w:ascii="宋体" w:hAnsi="宋体" w:eastAsia="宋体" w:cs="宋体"/>
          <w:bCs/>
          <w:sz w:val="24"/>
          <w:lang w:eastAsia="zh-CN"/>
        </w:rPr>
        <w:t>供应商</w:t>
      </w:r>
      <w:r>
        <w:rPr>
          <w:rFonts w:hint="eastAsia" w:ascii="宋体" w:hAnsi="宋体" w:eastAsia="宋体" w:cs="宋体"/>
          <w:bCs/>
          <w:sz w:val="24"/>
        </w:rPr>
        <w:t>公章和法定代表人或其委托代理人印章或签字。</w:t>
      </w:r>
    </w:p>
    <w:p w14:paraId="7F259326">
      <w:pPr>
        <w:pStyle w:val="17"/>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备注：遴选响应文件中的格式文件，请遴选</w:t>
      </w:r>
      <w:r>
        <w:rPr>
          <w:rFonts w:hint="eastAsia" w:ascii="宋体" w:hAnsi="宋体" w:eastAsia="宋体" w:cs="宋体"/>
          <w:bCs/>
          <w:sz w:val="24"/>
          <w:lang w:eastAsia="zh-CN"/>
        </w:rPr>
        <w:t>供应商</w:t>
      </w:r>
      <w:r>
        <w:rPr>
          <w:rFonts w:hint="eastAsia" w:ascii="宋体" w:hAnsi="宋体" w:eastAsia="宋体" w:cs="宋体"/>
          <w:bCs/>
          <w:sz w:val="24"/>
        </w:rPr>
        <w:t>必须按照遴选文件提供的格式文件进行提供，不得进行修改、涂抹、删除等，否则将按响应无效处理。</w:t>
      </w:r>
    </w:p>
    <w:p w14:paraId="46F9E0A9">
      <w:pPr>
        <w:rPr>
          <w:rFonts w:hint="eastAsia" w:ascii="宋体" w:hAnsi="宋体" w:eastAsia="宋体" w:cs="宋体"/>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w:t>
      </w:r>
    </w:p>
    <w:p w14:paraId="4E830B66">
      <w:pPr>
        <w:spacing w:line="360" w:lineRule="auto"/>
        <w:ind w:left="160"/>
        <w:jc w:val="right"/>
        <w:rPr>
          <w:rFonts w:hint="eastAsia" w:ascii="宋体" w:hAnsi="宋体" w:eastAsia="宋体" w:cs="宋体"/>
          <w:sz w:val="36"/>
          <w:szCs w:val="28"/>
        </w:rPr>
      </w:pPr>
      <w:r>
        <w:rPr>
          <w:rFonts w:hint="eastAsia" w:ascii="宋体" w:hAnsi="宋体" w:eastAsia="宋体" w:cs="宋体"/>
        </w:rPr>
        <w:br w:type="page"/>
      </w:r>
      <w:bookmarkEnd w:id="11"/>
      <w:bookmarkEnd w:id="12"/>
      <w:bookmarkEnd w:id="13"/>
      <w:bookmarkEnd w:id="14"/>
      <w:bookmarkEnd w:id="15"/>
      <w:bookmarkEnd w:id="16"/>
      <w:bookmarkEnd w:id="17"/>
      <w:bookmarkEnd w:id="18"/>
      <w:bookmarkEnd w:id="19"/>
      <w:bookmarkStart w:id="30" w:name="_Toc52021499"/>
      <w:bookmarkStart w:id="31" w:name="_Toc51939417"/>
      <w:bookmarkStart w:id="32" w:name="_Toc52027886"/>
      <w:bookmarkStart w:id="33" w:name="_Toc56352971"/>
      <w:bookmarkStart w:id="34" w:name="_Toc51756452"/>
      <w:bookmarkStart w:id="35" w:name="_Toc486671527"/>
      <w:bookmarkStart w:id="36" w:name="_Toc458262598"/>
      <w:bookmarkStart w:id="37" w:name="_Toc169861813"/>
      <w:bookmarkStart w:id="38" w:name="_Toc467236723"/>
      <w:bookmarkStart w:id="39" w:name="_Toc476976155"/>
    </w:p>
    <w:p w14:paraId="53445917">
      <w:pPr>
        <w:pStyle w:val="2"/>
        <w:keepNext w:val="0"/>
        <w:keepLines w:val="0"/>
        <w:spacing w:before="0" w:after="0" w:line="360" w:lineRule="auto"/>
        <w:jc w:val="center"/>
        <w:rPr>
          <w:rFonts w:hint="eastAsia" w:ascii="宋体" w:hAnsi="宋体" w:eastAsia="宋体" w:cs="宋体"/>
          <w:sz w:val="36"/>
          <w:szCs w:val="28"/>
        </w:rPr>
      </w:pPr>
      <w:r>
        <w:rPr>
          <w:rFonts w:hint="eastAsia" w:ascii="宋体" w:hAnsi="宋体" w:eastAsia="宋体" w:cs="宋体"/>
          <w:sz w:val="36"/>
          <w:szCs w:val="28"/>
        </w:rPr>
        <w:t>第</w:t>
      </w:r>
      <w:r>
        <w:rPr>
          <w:rFonts w:hint="eastAsia" w:ascii="宋体" w:hAnsi="宋体" w:eastAsia="宋体" w:cs="宋体"/>
          <w:sz w:val="36"/>
          <w:szCs w:val="28"/>
          <w:lang w:val="en-US" w:eastAsia="zh-CN"/>
        </w:rPr>
        <w:t>二</w:t>
      </w:r>
      <w:r>
        <w:rPr>
          <w:rFonts w:hint="eastAsia" w:ascii="宋体" w:hAnsi="宋体" w:eastAsia="宋体" w:cs="宋体"/>
          <w:sz w:val="36"/>
          <w:szCs w:val="28"/>
        </w:rPr>
        <w:t>部分</w:t>
      </w:r>
      <w:bookmarkEnd w:id="30"/>
      <w:bookmarkEnd w:id="31"/>
      <w:bookmarkEnd w:id="32"/>
      <w:bookmarkEnd w:id="33"/>
      <w:bookmarkEnd w:id="34"/>
      <w:r>
        <w:rPr>
          <w:rFonts w:hint="eastAsia" w:ascii="宋体" w:hAnsi="宋体" w:eastAsia="宋体" w:cs="宋体"/>
          <w:sz w:val="36"/>
          <w:szCs w:val="28"/>
        </w:rPr>
        <w:t xml:space="preserve">  供应商须知</w:t>
      </w:r>
      <w:bookmarkEnd w:id="35"/>
      <w:bookmarkEnd w:id="36"/>
      <w:bookmarkEnd w:id="37"/>
      <w:bookmarkEnd w:id="38"/>
      <w:bookmarkEnd w:id="39"/>
    </w:p>
    <w:p w14:paraId="114CF083">
      <w:pPr>
        <w:pStyle w:val="3"/>
        <w:keepNext w:val="0"/>
        <w:keepLines w:val="0"/>
        <w:spacing w:before="120" w:beforeLines="50" w:after="0" w:line="360" w:lineRule="auto"/>
        <w:jc w:val="center"/>
        <w:rPr>
          <w:rFonts w:hint="eastAsia" w:ascii="宋体" w:hAnsi="宋体" w:eastAsia="宋体" w:cs="宋体"/>
          <w:sz w:val="24"/>
          <w:szCs w:val="21"/>
        </w:rPr>
      </w:pPr>
      <w:bookmarkStart w:id="40" w:name="_Toc102277756"/>
      <w:bookmarkStart w:id="41" w:name="_Toc507407359"/>
      <w:bookmarkStart w:id="42" w:name="_Toc169861814"/>
      <w:bookmarkStart w:id="43" w:name="_Toc6968687"/>
      <w:bookmarkStart w:id="44" w:name="_Toc6882675"/>
      <w:bookmarkStart w:id="45" w:name="_Toc466786434"/>
      <w:bookmarkStart w:id="46" w:name="_Toc467236724"/>
      <w:bookmarkStart w:id="47" w:name="_Toc48207756"/>
      <w:bookmarkStart w:id="48" w:name="_Toc479991566"/>
      <w:bookmarkStart w:id="49" w:name="_Toc480010692"/>
      <w:bookmarkStart w:id="50" w:name="_Toc458262599"/>
      <w:bookmarkStart w:id="51" w:name="_Toc480020241"/>
      <w:bookmarkStart w:id="52" w:name="_Toc468606013"/>
      <w:bookmarkStart w:id="53" w:name="_Toc480021037"/>
      <w:bookmarkStart w:id="54" w:name="_Toc467987807"/>
      <w:bookmarkStart w:id="55" w:name="_Toc468157520"/>
      <w:bookmarkStart w:id="56" w:name="_Toc480171863"/>
      <w:r>
        <w:rPr>
          <w:rFonts w:hint="eastAsia" w:ascii="宋体" w:hAnsi="宋体" w:eastAsia="宋体" w:cs="宋体"/>
          <w:sz w:val="24"/>
          <w:szCs w:val="21"/>
        </w:rPr>
        <w:t>一、说  明</w:t>
      </w:r>
      <w:bookmarkEnd w:id="40"/>
      <w:bookmarkEnd w:id="41"/>
      <w:bookmarkEnd w:id="42"/>
      <w:bookmarkEnd w:id="43"/>
      <w:bookmarkEnd w:id="44"/>
      <w:bookmarkEnd w:id="45"/>
    </w:p>
    <w:p w14:paraId="009F87BD">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57" w:name="_Toc475249114"/>
      <w:r>
        <w:rPr>
          <w:rFonts w:hint="eastAsia" w:ascii="宋体" w:hAnsi="宋体" w:eastAsia="宋体" w:cs="宋体"/>
          <w:sz w:val="24"/>
          <w:szCs w:val="21"/>
        </w:rPr>
        <w:t>1.适用范围</w:t>
      </w:r>
      <w:bookmarkEnd w:id="57"/>
    </w:p>
    <w:p w14:paraId="013B14B2">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1.1本</w:t>
      </w:r>
      <w:r>
        <w:rPr>
          <w:rFonts w:hint="eastAsia" w:ascii="宋体" w:hAnsi="宋体" w:eastAsia="宋体" w:cs="宋体"/>
          <w:sz w:val="24"/>
          <w:szCs w:val="21"/>
          <w:lang w:eastAsia="zh-CN"/>
        </w:rPr>
        <w:t>遴选</w:t>
      </w:r>
      <w:r>
        <w:rPr>
          <w:rFonts w:hint="eastAsia" w:ascii="宋体" w:hAnsi="宋体" w:eastAsia="宋体" w:cs="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hint="eastAsia" w:ascii="宋体" w:hAnsi="宋体" w:eastAsia="宋体" w:cs="宋体"/>
          <w:sz w:val="24"/>
          <w:szCs w:val="21"/>
        </w:rPr>
      </w:pPr>
      <w:r>
        <w:rPr>
          <w:rFonts w:hint="eastAsia" w:ascii="宋体" w:hAnsi="宋体" w:eastAsia="宋体" w:cs="宋体"/>
          <w:sz w:val="24"/>
          <w:szCs w:val="21"/>
        </w:rPr>
        <w:t>1.2本</w:t>
      </w:r>
      <w:r>
        <w:rPr>
          <w:rFonts w:hint="eastAsia" w:ascii="宋体" w:hAnsi="宋体" w:eastAsia="宋体" w:cs="宋体"/>
          <w:sz w:val="24"/>
          <w:szCs w:val="21"/>
          <w:lang w:eastAsia="zh-CN"/>
        </w:rPr>
        <w:t>遴选</w:t>
      </w:r>
      <w:r>
        <w:rPr>
          <w:rFonts w:hint="eastAsia" w:ascii="宋体" w:hAnsi="宋体" w:eastAsia="宋体" w:cs="宋体"/>
          <w:sz w:val="24"/>
          <w:szCs w:val="21"/>
        </w:rPr>
        <w:t>文件的解释权归采购</w:t>
      </w:r>
      <w:r>
        <w:rPr>
          <w:rFonts w:hint="eastAsia" w:ascii="宋体" w:hAnsi="宋体" w:eastAsia="宋体" w:cs="宋体"/>
          <w:sz w:val="24"/>
          <w:szCs w:val="21"/>
          <w:lang w:val="en-US" w:eastAsia="zh-CN"/>
        </w:rPr>
        <w:t>人</w:t>
      </w:r>
      <w:r>
        <w:rPr>
          <w:rFonts w:hint="eastAsia" w:ascii="宋体" w:hAnsi="宋体" w:eastAsia="宋体" w:cs="宋体"/>
          <w:sz w:val="24"/>
          <w:szCs w:val="21"/>
        </w:rPr>
        <w:t>所有。</w:t>
      </w:r>
    </w:p>
    <w:p w14:paraId="14FF482F">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58" w:name="_Toc475249115"/>
      <w:r>
        <w:rPr>
          <w:rFonts w:hint="eastAsia" w:ascii="宋体" w:hAnsi="宋体" w:eastAsia="宋体" w:cs="宋体"/>
          <w:sz w:val="24"/>
          <w:szCs w:val="21"/>
        </w:rPr>
        <w:t>2.定义</w:t>
      </w:r>
      <w:bookmarkEnd w:id="58"/>
    </w:p>
    <w:p w14:paraId="3ADDC5AA">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2.1“采购人”是指开平市中心医院。</w:t>
      </w:r>
    </w:p>
    <w:p w14:paraId="520CF8F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2</w:t>
      </w:r>
      <w:r>
        <w:rPr>
          <w:rFonts w:hint="eastAsia" w:ascii="宋体" w:hAnsi="宋体" w:eastAsia="宋体" w:cs="宋体"/>
          <w:sz w:val="24"/>
          <w:szCs w:val="21"/>
        </w:rPr>
        <w:t>“供应商”指向</w:t>
      </w:r>
      <w:r>
        <w:rPr>
          <w:rFonts w:hint="eastAsia" w:ascii="宋体" w:hAnsi="宋体" w:eastAsia="宋体" w:cs="宋体"/>
          <w:sz w:val="24"/>
          <w:szCs w:val="21"/>
          <w:lang w:val="en-US" w:eastAsia="zh-CN"/>
        </w:rPr>
        <w:t>采购人</w:t>
      </w:r>
      <w:r>
        <w:rPr>
          <w:rFonts w:hint="eastAsia" w:ascii="宋体" w:hAnsi="宋体" w:eastAsia="宋体" w:cs="宋体"/>
          <w:sz w:val="24"/>
          <w:szCs w:val="21"/>
        </w:rPr>
        <w:t>提交响应文件的法人、其他组织或自然人。</w:t>
      </w:r>
    </w:p>
    <w:p w14:paraId="3EA5902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3</w:t>
      </w:r>
      <w:r>
        <w:rPr>
          <w:rFonts w:hint="eastAsia" w:ascii="宋体" w:hAnsi="宋体" w:eastAsia="宋体" w:cs="宋体"/>
          <w:sz w:val="24"/>
          <w:szCs w:val="21"/>
        </w:rPr>
        <w:t>服务：</w:t>
      </w:r>
      <w:r>
        <w:rPr>
          <w:rFonts w:hint="eastAsia" w:ascii="宋体" w:hAnsi="宋体" w:eastAsia="宋体" w:cs="宋体"/>
          <w:sz w:val="24"/>
          <w:szCs w:val="21"/>
          <w:lang w:eastAsia="zh-CN"/>
        </w:rPr>
        <w:t>遴选</w:t>
      </w:r>
      <w:r>
        <w:rPr>
          <w:rFonts w:hint="eastAsia" w:ascii="宋体" w:hAnsi="宋体" w:eastAsia="宋体" w:cs="宋体"/>
          <w:sz w:val="24"/>
          <w:szCs w:val="21"/>
        </w:rPr>
        <w:t>文件规定卖方必须承担的咨询、技术协助及其它相关义务。</w:t>
      </w:r>
    </w:p>
    <w:p w14:paraId="7E4A9F1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4</w:t>
      </w:r>
      <w:r>
        <w:rPr>
          <w:rFonts w:hint="eastAsia" w:ascii="宋体" w:hAnsi="宋体" w:eastAsia="宋体" w:cs="宋体"/>
          <w:sz w:val="24"/>
          <w:szCs w:val="21"/>
        </w:rPr>
        <w:t>语言：采购文件的语言为简体中文。</w:t>
      </w:r>
    </w:p>
    <w:p w14:paraId="16AEDF4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5</w:t>
      </w:r>
      <w:r>
        <w:rPr>
          <w:rFonts w:hint="eastAsia" w:ascii="宋体" w:hAnsi="宋体" w:eastAsia="宋体" w:cs="宋体"/>
          <w:sz w:val="24"/>
          <w:szCs w:val="21"/>
        </w:rPr>
        <w:t>日期：指公历日。</w:t>
      </w:r>
    </w:p>
    <w:p w14:paraId="3CB2DA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6</w:t>
      </w:r>
      <w:r>
        <w:rPr>
          <w:rFonts w:hint="eastAsia" w:ascii="宋体" w:hAnsi="宋体" w:eastAsia="宋体" w:cs="宋体"/>
          <w:sz w:val="24"/>
          <w:szCs w:val="21"/>
        </w:rPr>
        <w:t>时间：指北京时间。</w:t>
      </w:r>
    </w:p>
    <w:p w14:paraId="293E115F">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59" w:name="_Toc110953831"/>
      <w:bookmarkStart w:id="60" w:name="_Toc102277757"/>
      <w:bookmarkStart w:id="61" w:name="_Toc6968688"/>
      <w:bookmarkStart w:id="62" w:name="_Toc507407360"/>
      <w:bookmarkStart w:id="63" w:name="_Toc6882676"/>
      <w:bookmarkStart w:id="64" w:name="_Toc466786435"/>
      <w:r>
        <w:rPr>
          <w:rFonts w:hint="eastAsia" w:ascii="宋体" w:hAnsi="宋体" w:eastAsia="宋体" w:cs="宋体"/>
          <w:sz w:val="24"/>
          <w:szCs w:val="21"/>
        </w:rPr>
        <w:t>3.适用法律</w:t>
      </w:r>
      <w:bookmarkEnd w:id="59"/>
    </w:p>
    <w:p w14:paraId="1778FFC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hint="eastAsia" w:ascii="宋体" w:hAnsi="宋体" w:eastAsia="宋体" w:cs="宋体"/>
          <w:b w:val="0"/>
          <w:sz w:val="24"/>
          <w:szCs w:val="21"/>
        </w:rPr>
      </w:pPr>
      <w:bookmarkStart w:id="65" w:name="_Toc110953832"/>
      <w:r>
        <w:rPr>
          <w:rFonts w:hint="eastAsia" w:ascii="宋体" w:hAnsi="宋体" w:eastAsia="宋体" w:cs="宋体"/>
          <w:sz w:val="24"/>
          <w:szCs w:val="21"/>
        </w:rPr>
        <w:t>4.知识产权</w:t>
      </w:r>
      <w:bookmarkEnd w:id="65"/>
    </w:p>
    <w:p w14:paraId="485CA9B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4.3供应商不拥有响应的知识产权的，则在响应（</w:t>
      </w:r>
      <w:r>
        <w:rPr>
          <w:rFonts w:hint="eastAsia" w:ascii="宋体" w:hAnsi="宋体" w:eastAsia="宋体" w:cs="宋体"/>
          <w:sz w:val="24"/>
          <w:szCs w:val="21"/>
          <w:lang w:eastAsia="zh-CN"/>
        </w:rPr>
        <w:t>遴选</w:t>
      </w:r>
      <w:r>
        <w:rPr>
          <w:rFonts w:hint="eastAsia" w:ascii="宋体" w:hAnsi="宋体" w:eastAsia="宋体" w:cs="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66" w:name="_Toc110953833"/>
      <w:r>
        <w:rPr>
          <w:rFonts w:hint="eastAsia" w:ascii="宋体" w:hAnsi="宋体" w:eastAsia="宋体" w:cs="宋体"/>
          <w:sz w:val="24"/>
          <w:szCs w:val="21"/>
        </w:rPr>
        <w:t>5.禁止事项</w:t>
      </w:r>
      <w:bookmarkEnd w:id="66"/>
    </w:p>
    <w:p w14:paraId="26A3EC24">
      <w:pPr>
        <w:spacing w:line="360" w:lineRule="auto"/>
        <w:ind w:firstLine="480" w:firstLineChars="200"/>
        <w:rPr>
          <w:rFonts w:hint="eastAsia" w:ascii="宋体" w:hAnsi="宋体" w:eastAsia="宋体" w:cs="宋体"/>
          <w:sz w:val="24"/>
          <w:szCs w:val="21"/>
        </w:rPr>
      </w:pPr>
      <w:bookmarkStart w:id="67" w:name="_Toc98126218"/>
      <w:bookmarkStart w:id="68" w:name="_Toc98126293"/>
      <w:r>
        <w:rPr>
          <w:rFonts w:hint="eastAsia" w:ascii="宋体" w:hAnsi="宋体" w:eastAsia="宋体" w:cs="宋体"/>
          <w:sz w:val="24"/>
          <w:szCs w:val="21"/>
        </w:rPr>
        <w:t>5.1采购人</w:t>
      </w:r>
      <w:r>
        <w:rPr>
          <w:rFonts w:hint="eastAsia" w:ascii="宋体" w:hAnsi="宋体" w:eastAsia="宋体" w:cs="宋体"/>
          <w:sz w:val="24"/>
          <w:szCs w:val="21"/>
          <w:lang w:val="en-US" w:eastAsia="zh-CN"/>
        </w:rPr>
        <w:t>和</w:t>
      </w:r>
      <w:r>
        <w:rPr>
          <w:rFonts w:hint="eastAsia" w:ascii="宋体" w:hAnsi="宋体" w:eastAsia="宋体" w:cs="宋体"/>
          <w:sz w:val="24"/>
          <w:szCs w:val="21"/>
        </w:rPr>
        <w:t>供应商不得相互串通损害国家利益、社会公共利益和其他当事人的合法权益。</w:t>
      </w:r>
    </w:p>
    <w:p w14:paraId="5FE5850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5.2供应商不得向采购人、</w:t>
      </w:r>
      <w:r>
        <w:rPr>
          <w:rFonts w:hint="eastAsia" w:ascii="宋体" w:hAnsi="宋体" w:eastAsia="宋体" w:cs="宋体"/>
          <w:sz w:val="24"/>
          <w:szCs w:val="21"/>
          <w:lang w:eastAsia="zh-CN"/>
        </w:rPr>
        <w:t>遴选</w:t>
      </w:r>
      <w:r>
        <w:rPr>
          <w:rFonts w:hint="eastAsia" w:ascii="宋体" w:hAnsi="宋体" w:eastAsia="宋体" w:cs="宋体"/>
          <w:sz w:val="24"/>
          <w:szCs w:val="21"/>
        </w:rPr>
        <w:t>小组的组成人员行贿或者采取其他不正当手段谋取成交。</w:t>
      </w:r>
      <w:bookmarkEnd w:id="67"/>
      <w:bookmarkEnd w:id="68"/>
    </w:p>
    <w:p w14:paraId="58FCBE74">
      <w:pPr>
        <w:spacing w:line="360" w:lineRule="auto"/>
        <w:ind w:firstLine="480" w:firstLineChars="200"/>
        <w:rPr>
          <w:rFonts w:hint="eastAsia" w:ascii="宋体" w:hAnsi="宋体" w:eastAsia="宋体" w:cs="宋体"/>
          <w:sz w:val="24"/>
          <w:szCs w:val="21"/>
        </w:rPr>
      </w:pPr>
      <w:bookmarkStart w:id="69" w:name="_Toc98126219"/>
      <w:bookmarkStart w:id="70" w:name="_Toc98126294"/>
      <w:r>
        <w:rPr>
          <w:rFonts w:hint="eastAsia" w:ascii="宋体" w:hAnsi="宋体" w:eastAsia="宋体" w:cs="宋体"/>
          <w:sz w:val="24"/>
          <w:szCs w:val="21"/>
        </w:rPr>
        <w:t>5.</w:t>
      </w:r>
      <w:bookmarkEnd w:id="69"/>
      <w:bookmarkEnd w:id="70"/>
      <w:bookmarkStart w:id="71" w:name="_Toc98126220"/>
      <w:bookmarkStart w:id="72" w:name="_Toc98126295"/>
      <w:r>
        <w:rPr>
          <w:rFonts w:hint="eastAsia" w:ascii="宋体" w:hAnsi="宋体" w:eastAsia="宋体" w:cs="宋体"/>
          <w:sz w:val="24"/>
          <w:szCs w:val="21"/>
          <w:lang w:val="en-US" w:eastAsia="zh-CN"/>
        </w:rPr>
        <w:t>3</w:t>
      </w:r>
      <w:r>
        <w:rPr>
          <w:rFonts w:hint="eastAsia" w:ascii="宋体" w:hAnsi="宋体" w:eastAsia="宋体" w:cs="宋体"/>
          <w:sz w:val="24"/>
          <w:szCs w:val="21"/>
        </w:rPr>
        <w:t>除供应商被要求对响应文件进行质疑澄清外，从开启响应文件之时起至授予合同止，供应商不得就与其响应文件有关的事项主动与</w:t>
      </w:r>
      <w:r>
        <w:rPr>
          <w:rFonts w:hint="eastAsia" w:ascii="宋体" w:hAnsi="宋体" w:eastAsia="宋体" w:cs="宋体"/>
          <w:sz w:val="24"/>
          <w:szCs w:val="21"/>
          <w:lang w:eastAsia="zh-CN"/>
        </w:rPr>
        <w:t>遴选</w:t>
      </w:r>
      <w:r>
        <w:rPr>
          <w:rFonts w:hint="eastAsia" w:ascii="宋体" w:hAnsi="宋体" w:eastAsia="宋体" w:cs="宋体"/>
          <w:sz w:val="24"/>
          <w:szCs w:val="21"/>
        </w:rPr>
        <w:t>小组、采购人接触。</w:t>
      </w:r>
      <w:bookmarkEnd w:id="71"/>
      <w:bookmarkEnd w:id="72"/>
    </w:p>
    <w:p w14:paraId="78731B5B">
      <w:pPr>
        <w:pStyle w:val="5"/>
        <w:keepNext w:val="0"/>
        <w:keepLines w:val="0"/>
        <w:adjustRightInd/>
        <w:spacing w:before="0" w:after="0" w:line="360" w:lineRule="auto"/>
        <w:ind w:firstLine="482" w:firstLineChars="200"/>
        <w:rPr>
          <w:rFonts w:hint="eastAsia" w:ascii="宋体" w:hAnsi="宋体" w:eastAsia="宋体" w:cs="宋体"/>
          <w:b w:val="0"/>
          <w:bCs/>
          <w:sz w:val="24"/>
          <w:szCs w:val="21"/>
        </w:rPr>
      </w:pPr>
      <w:bookmarkStart w:id="73" w:name="_Toc110953834"/>
      <w:r>
        <w:rPr>
          <w:rFonts w:hint="eastAsia" w:ascii="宋体" w:hAnsi="宋体" w:eastAsia="宋体" w:cs="宋体"/>
          <w:sz w:val="24"/>
          <w:szCs w:val="21"/>
        </w:rPr>
        <w:t>6.保密及其它注意事项</w:t>
      </w:r>
      <w:bookmarkEnd w:id="73"/>
    </w:p>
    <w:p w14:paraId="5F90EB83">
      <w:pPr>
        <w:spacing w:line="360" w:lineRule="auto"/>
        <w:ind w:firstLine="480" w:firstLineChars="200"/>
        <w:rPr>
          <w:rFonts w:hint="eastAsia" w:ascii="宋体" w:hAnsi="宋体" w:eastAsia="宋体" w:cs="宋体"/>
          <w:sz w:val="24"/>
          <w:szCs w:val="21"/>
        </w:rPr>
      </w:pPr>
      <w:bookmarkStart w:id="74" w:name="_Toc98126297"/>
      <w:bookmarkStart w:id="75" w:name="_Toc98126222"/>
      <w:r>
        <w:rPr>
          <w:rFonts w:hint="eastAsia" w:ascii="宋体" w:hAnsi="宋体" w:eastAsia="宋体" w:cs="宋体"/>
          <w:sz w:val="24"/>
          <w:szCs w:val="21"/>
        </w:rPr>
        <w:t>6.1凡参与采购工作的有关人员均应自觉接受有关主管部门的监督，不得向他人透露可能影响公平竞争的有关情况。</w:t>
      </w:r>
      <w:bookmarkEnd w:id="74"/>
      <w:bookmarkEnd w:id="75"/>
    </w:p>
    <w:p w14:paraId="66CC7C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ascii="宋体" w:hAnsi="宋体" w:eastAsia="宋体" w:cs="宋体"/>
          <w:sz w:val="24"/>
          <w:szCs w:val="21"/>
          <w:lang w:eastAsia="zh-CN"/>
        </w:rPr>
        <w:t>遴选</w:t>
      </w:r>
      <w:r>
        <w:rPr>
          <w:rFonts w:hint="eastAsia" w:ascii="宋体" w:hAnsi="宋体" w:eastAsia="宋体" w:cs="宋体"/>
          <w:sz w:val="24"/>
          <w:szCs w:val="21"/>
        </w:rPr>
        <w:t>小组人员之外。</w:t>
      </w:r>
    </w:p>
    <w:p w14:paraId="19DC3AC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6.3在评审期间，供应商不得向</w:t>
      </w:r>
      <w:r>
        <w:rPr>
          <w:rFonts w:hint="eastAsia" w:ascii="宋体" w:hAnsi="宋体" w:eastAsia="宋体" w:cs="宋体"/>
          <w:sz w:val="24"/>
          <w:szCs w:val="21"/>
          <w:lang w:eastAsia="zh-CN"/>
        </w:rPr>
        <w:t>遴选</w:t>
      </w:r>
      <w:r>
        <w:rPr>
          <w:rFonts w:hint="eastAsia" w:ascii="宋体" w:hAnsi="宋体" w:eastAsia="宋体" w:cs="宋体"/>
          <w:sz w:val="24"/>
          <w:szCs w:val="21"/>
        </w:rPr>
        <w:t>小组成员询问评审情况，不得进行旨在影响评审结果的活动。</w:t>
      </w:r>
    </w:p>
    <w:p w14:paraId="0163EB5F">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6.4</w:t>
      </w:r>
      <w:r>
        <w:rPr>
          <w:rFonts w:hint="eastAsia" w:ascii="宋体" w:hAnsi="宋体" w:eastAsia="宋体" w:cs="宋体"/>
          <w:sz w:val="24"/>
          <w:szCs w:val="21"/>
          <w:lang w:eastAsia="zh-CN"/>
        </w:rPr>
        <w:t>遴选</w:t>
      </w:r>
      <w:r>
        <w:rPr>
          <w:rFonts w:hint="eastAsia" w:ascii="宋体" w:hAnsi="宋体" w:eastAsia="宋体" w:cs="宋体"/>
          <w:sz w:val="24"/>
          <w:szCs w:val="21"/>
        </w:rPr>
        <w:t>小组不向未成交供应商解释落选原因，不退还响应文件。</w:t>
      </w:r>
    </w:p>
    <w:p w14:paraId="066053E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76" w:name="_Toc497016085"/>
      <w:r>
        <w:rPr>
          <w:rFonts w:hint="eastAsia" w:ascii="宋体" w:hAnsi="宋体" w:eastAsia="宋体" w:cs="宋体"/>
          <w:sz w:val="24"/>
          <w:szCs w:val="21"/>
        </w:rPr>
        <w:t>7. 供应商诚信管理</w:t>
      </w:r>
      <w:bookmarkEnd w:id="76"/>
    </w:p>
    <w:p w14:paraId="56DA8FF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7.1供应商在本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7.2 如果采购人有证据表明供应商在本</w:t>
      </w:r>
      <w:r>
        <w:rPr>
          <w:rFonts w:hint="eastAsia" w:ascii="宋体" w:hAnsi="宋体" w:eastAsia="宋体" w:cs="宋体"/>
          <w:sz w:val="24"/>
          <w:szCs w:val="21"/>
          <w:lang w:eastAsia="zh-CN"/>
        </w:rPr>
        <w:t>遴选</w:t>
      </w:r>
      <w:r>
        <w:rPr>
          <w:rFonts w:hint="eastAsia" w:ascii="宋体" w:hAnsi="宋体" w:eastAsia="宋体" w:cs="宋体"/>
          <w:sz w:val="24"/>
          <w:szCs w:val="21"/>
        </w:rPr>
        <w:t>项目的竞争中存在腐败、欺诈或其他严重违背诚信原则的行为，则将拒绝其响应。</w:t>
      </w:r>
    </w:p>
    <w:p w14:paraId="1B70BDC2">
      <w:pPr>
        <w:spacing w:line="360" w:lineRule="auto"/>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7.3 供应商有下列情形之一，将作不良诚信记录：</w:t>
      </w:r>
    </w:p>
    <w:p w14:paraId="557BB90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（1）提供虚假材料参加政府采购活动谋取成交的；</w:t>
      </w:r>
    </w:p>
    <w:p w14:paraId="6AB5C3E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（2）开启响应文件后擅自撤销响应，影响</w:t>
      </w:r>
      <w:r>
        <w:rPr>
          <w:rFonts w:hint="eastAsia" w:ascii="宋体" w:hAnsi="宋体" w:eastAsia="宋体" w:cs="宋体"/>
          <w:sz w:val="24"/>
          <w:szCs w:val="21"/>
          <w:lang w:eastAsia="zh-CN"/>
        </w:rPr>
        <w:t>遴选</w:t>
      </w:r>
      <w:r>
        <w:rPr>
          <w:rFonts w:hint="eastAsia" w:ascii="宋体" w:hAnsi="宋体" w:eastAsia="宋体" w:cs="宋体"/>
          <w:sz w:val="24"/>
          <w:szCs w:val="21"/>
        </w:rPr>
        <w:t>继续进行的；</w:t>
      </w:r>
    </w:p>
    <w:p w14:paraId="695E75E9">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（3）采取不正当手段诋毁、排挤其他供应商的；</w:t>
      </w:r>
    </w:p>
    <w:p w14:paraId="3DD66D8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（4）与采购人</w:t>
      </w:r>
      <w:r>
        <w:rPr>
          <w:rFonts w:hint="eastAsia" w:ascii="宋体" w:hAnsi="宋体" w:eastAsia="宋体" w:cs="宋体"/>
          <w:sz w:val="24"/>
          <w:szCs w:val="21"/>
          <w:lang w:val="en-US" w:eastAsia="zh-CN"/>
        </w:rPr>
        <w:t>或</w:t>
      </w:r>
      <w:r>
        <w:rPr>
          <w:rFonts w:hint="eastAsia" w:ascii="宋体" w:hAnsi="宋体" w:eastAsia="宋体" w:cs="宋体"/>
          <w:sz w:val="24"/>
          <w:szCs w:val="21"/>
        </w:rPr>
        <w:t>其他供应商恶意串通的；</w:t>
      </w:r>
    </w:p>
    <w:p w14:paraId="204C3C9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（5）成交后无正当理由拒绝签订合同的；</w:t>
      </w:r>
    </w:p>
    <w:p w14:paraId="09317141">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（6）无正当理由拒绝履行合同的；</w:t>
      </w:r>
    </w:p>
    <w:p w14:paraId="742CE990">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（7）故意提供假冒伪劣产品或走私物品的；</w:t>
      </w:r>
    </w:p>
    <w:p w14:paraId="76C768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（8）拒绝提供售后服务，给采购人造成损害的；</w:t>
      </w:r>
    </w:p>
    <w:p w14:paraId="44024D04">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（9）恶意投诉，给采购人造成损害的；</w:t>
      </w:r>
    </w:p>
    <w:p w14:paraId="246B0FFC">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（10）拒绝有关部门监督检查或者提供虚假情况的；</w:t>
      </w:r>
    </w:p>
    <w:p w14:paraId="2704A426">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（11）经认定的其他有违诚实信用的行为。</w:t>
      </w:r>
    </w:p>
    <w:p w14:paraId="3ADC50FD">
      <w:pPr>
        <w:spacing w:line="360" w:lineRule="auto"/>
        <w:ind w:firstLine="480" w:firstLineChars="200"/>
        <w:rPr>
          <w:rFonts w:hint="eastAsia" w:ascii="宋体" w:hAnsi="宋体" w:eastAsia="宋体" w:cs="宋体"/>
          <w:sz w:val="24"/>
          <w:szCs w:val="21"/>
        </w:rPr>
      </w:pPr>
    </w:p>
    <w:p w14:paraId="0F2DB895">
      <w:pPr>
        <w:pStyle w:val="3"/>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77" w:name="_Toc169861815"/>
      <w:r>
        <w:rPr>
          <w:rFonts w:hint="eastAsia" w:ascii="宋体" w:hAnsi="宋体" w:eastAsia="宋体" w:cs="宋体"/>
          <w:sz w:val="24"/>
          <w:szCs w:val="21"/>
        </w:rPr>
        <w:t>二、</w:t>
      </w:r>
      <w:r>
        <w:rPr>
          <w:rFonts w:hint="eastAsia" w:ascii="宋体" w:hAnsi="宋体" w:eastAsia="宋体" w:cs="宋体"/>
          <w:sz w:val="24"/>
          <w:szCs w:val="21"/>
          <w:lang w:eastAsia="zh-CN"/>
        </w:rPr>
        <w:t>遴选</w:t>
      </w:r>
      <w:r>
        <w:rPr>
          <w:rFonts w:hint="eastAsia" w:ascii="宋体" w:hAnsi="宋体" w:eastAsia="宋体" w:cs="宋体"/>
          <w:sz w:val="24"/>
          <w:szCs w:val="21"/>
        </w:rPr>
        <w:t>文件说明</w:t>
      </w:r>
      <w:bookmarkEnd w:id="60"/>
      <w:bookmarkEnd w:id="61"/>
      <w:bookmarkEnd w:id="62"/>
      <w:bookmarkEnd w:id="63"/>
      <w:bookmarkEnd w:id="64"/>
      <w:bookmarkEnd w:id="77"/>
    </w:p>
    <w:p w14:paraId="5A96B68E">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78" w:name="_Toc110953836"/>
      <w:bookmarkStart w:id="79" w:name="_Toc466786436"/>
      <w:bookmarkStart w:id="80" w:name="_Toc6882677"/>
      <w:bookmarkStart w:id="81" w:name="_Toc6968689"/>
      <w:bookmarkStart w:id="82" w:name="_Toc102277758"/>
      <w:bookmarkStart w:id="83" w:name="_Toc507407361"/>
      <w:r>
        <w:rPr>
          <w:rFonts w:hint="eastAsia" w:ascii="宋体" w:hAnsi="宋体" w:eastAsia="宋体" w:cs="宋体"/>
          <w:sz w:val="24"/>
          <w:szCs w:val="21"/>
        </w:rPr>
        <w:t xml:space="preserve">8. </w:t>
      </w:r>
      <w:r>
        <w:rPr>
          <w:rFonts w:hint="eastAsia" w:ascii="宋体" w:hAnsi="宋体" w:eastAsia="宋体" w:cs="宋体"/>
          <w:sz w:val="24"/>
          <w:szCs w:val="21"/>
          <w:lang w:eastAsia="zh-CN"/>
        </w:rPr>
        <w:t>遴选</w:t>
      </w:r>
      <w:r>
        <w:rPr>
          <w:rFonts w:hint="eastAsia" w:ascii="宋体" w:hAnsi="宋体" w:eastAsia="宋体" w:cs="宋体"/>
          <w:sz w:val="24"/>
          <w:szCs w:val="21"/>
        </w:rPr>
        <w:t>文件构成</w:t>
      </w:r>
      <w:bookmarkEnd w:id="78"/>
    </w:p>
    <w:p w14:paraId="6BCDB85F">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8.1</w:t>
      </w:r>
      <w:r>
        <w:rPr>
          <w:rFonts w:hint="eastAsia" w:ascii="宋体" w:hAnsi="宋体" w:eastAsia="宋体" w:cs="宋体"/>
          <w:sz w:val="24"/>
          <w:szCs w:val="21"/>
          <w:lang w:eastAsia="zh-CN"/>
        </w:rPr>
        <w:t>遴选</w:t>
      </w:r>
      <w:r>
        <w:rPr>
          <w:rFonts w:hint="eastAsia" w:ascii="宋体" w:hAnsi="宋体" w:eastAsia="宋体" w:cs="宋体"/>
          <w:sz w:val="24"/>
          <w:szCs w:val="21"/>
        </w:rPr>
        <w:t>文件用以阐明项目情况、评审程序、评审办法、定标标准和合同条款参考范本和响应文件的制作等，由</w:t>
      </w:r>
      <w:r>
        <w:rPr>
          <w:rFonts w:hint="eastAsia" w:ascii="宋体" w:hAnsi="宋体" w:eastAsia="宋体" w:cs="宋体"/>
          <w:sz w:val="24"/>
          <w:szCs w:val="21"/>
          <w:lang w:eastAsia="zh-CN"/>
        </w:rPr>
        <w:t>遴选</w:t>
      </w:r>
      <w:r>
        <w:rPr>
          <w:rFonts w:hint="eastAsia" w:ascii="宋体" w:hAnsi="宋体" w:eastAsia="宋体" w:cs="宋体"/>
          <w:sz w:val="24"/>
          <w:szCs w:val="21"/>
        </w:rPr>
        <w:t>邀请函、采购需求、供应商须知、评审办法、合同范本和响应文件格式构成。</w:t>
      </w:r>
    </w:p>
    <w:p w14:paraId="49970B6C">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84" w:name="_Toc110953837"/>
      <w:r>
        <w:rPr>
          <w:rFonts w:hint="eastAsia" w:ascii="宋体" w:hAnsi="宋体" w:eastAsia="宋体" w:cs="宋体"/>
          <w:sz w:val="24"/>
          <w:szCs w:val="21"/>
        </w:rPr>
        <w:t xml:space="preserve">9. </w:t>
      </w:r>
      <w:r>
        <w:rPr>
          <w:rFonts w:hint="eastAsia" w:ascii="宋体" w:hAnsi="宋体" w:eastAsia="宋体" w:cs="宋体"/>
          <w:sz w:val="24"/>
          <w:szCs w:val="21"/>
          <w:lang w:eastAsia="zh-CN"/>
        </w:rPr>
        <w:t>遴选</w:t>
      </w:r>
      <w:r>
        <w:rPr>
          <w:rFonts w:hint="eastAsia" w:ascii="宋体" w:hAnsi="宋体" w:eastAsia="宋体" w:cs="宋体"/>
          <w:sz w:val="24"/>
          <w:szCs w:val="21"/>
        </w:rPr>
        <w:t>文件的修改</w:t>
      </w:r>
      <w:bookmarkEnd w:id="84"/>
    </w:p>
    <w:p w14:paraId="19C3690E">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9.1提交首次响应文件截止之日前，采购人或者</w:t>
      </w:r>
      <w:r>
        <w:rPr>
          <w:rFonts w:hint="eastAsia" w:ascii="宋体" w:hAnsi="宋体" w:eastAsia="宋体" w:cs="宋体"/>
          <w:sz w:val="24"/>
          <w:szCs w:val="21"/>
          <w:lang w:eastAsia="zh-CN"/>
        </w:rPr>
        <w:t>遴选</w:t>
      </w:r>
      <w:r>
        <w:rPr>
          <w:rFonts w:hint="eastAsia" w:ascii="宋体" w:hAnsi="宋体" w:eastAsia="宋体" w:cs="宋体"/>
          <w:sz w:val="24"/>
          <w:szCs w:val="21"/>
        </w:rPr>
        <w:t>小组可以对已发出的</w:t>
      </w:r>
      <w:r>
        <w:rPr>
          <w:rFonts w:hint="eastAsia" w:ascii="宋体" w:hAnsi="宋体" w:eastAsia="宋体" w:cs="宋体"/>
          <w:sz w:val="24"/>
          <w:szCs w:val="21"/>
          <w:lang w:eastAsia="zh-CN"/>
        </w:rPr>
        <w:t>遴选</w:t>
      </w:r>
      <w:r>
        <w:rPr>
          <w:rFonts w:hint="eastAsia" w:ascii="宋体" w:hAnsi="宋体" w:eastAsia="宋体" w:cs="宋体"/>
          <w:sz w:val="24"/>
          <w:szCs w:val="21"/>
        </w:rPr>
        <w:t>文件进行必要的澄清或者修改，澄清或者修改的内容作为</w:t>
      </w:r>
      <w:r>
        <w:rPr>
          <w:rFonts w:hint="eastAsia" w:ascii="宋体" w:hAnsi="宋体" w:eastAsia="宋体" w:cs="宋体"/>
          <w:sz w:val="24"/>
          <w:szCs w:val="21"/>
          <w:lang w:eastAsia="zh-CN"/>
        </w:rPr>
        <w:t>遴选</w:t>
      </w:r>
      <w:r>
        <w:rPr>
          <w:rFonts w:hint="eastAsia" w:ascii="宋体" w:hAnsi="宋体" w:eastAsia="宋体" w:cs="宋体"/>
          <w:sz w:val="24"/>
          <w:szCs w:val="21"/>
        </w:rPr>
        <w:t>文件的组成部分。澄清或者修改的内容可能影响响应文件编制的，将在提交首次响应文件截止时间5日前以书面形式通知所有获取</w:t>
      </w:r>
      <w:r>
        <w:rPr>
          <w:rFonts w:hint="eastAsia" w:ascii="宋体" w:hAnsi="宋体" w:eastAsia="宋体" w:cs="宋体"/>
          <w:sz w:val="24"/>
          <w:szCs w:val="21"/>
          <w:lang w:eastAsia="zh-CN"/>
        </w:rPr>
        <w:t>遴选</w:t>
      </w:r>
      <w:r>
        <w:rPr>
          <w:rFonts w:hint="eastAsia" w:ascii="宋体" w:hAnsi="宋体" w:eastAsia="宋体" w:cs="宋体"/>
          <w:sz w:val="24"/>
          <w:szCs w:val="21"/>
        </w:rPr>
        <w:t>文件的供应商。</w:t>
      </w:r>
    </w:p>
    <w:p w14:paraId="1B35877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9.2如果修改的时间距响应文件递交截止时间不足5日的，将相应顺延递交首次响应文件截止时间。</w:t>
      </w:r>
      <w:bookmarkEnd w:id="79"/>
      <w:bookmarkEnd w:id="80"/>
      <w:bookmarkEnd w:id="81"/>
      <w:bookmarkEnd w:id="82"/>
      <w:bookmarkEnd w:id="83"/>
      <w:bookmarkStart w:id="85" w:name="_Toc110953838"/>
      <w:bookmarkStart w:id="86" w:name="_Toc102277759"/>
      <w:bookmarkStart w:id="87" w:name="_Toc6968690"/>
      <w:bookmarkStart w:id="88" w:name="_Toc507407362"/>
      <w:bookmarkStart w:id="89" w:name="_Toc6882678"/>
      <w:bookmarkStart w:id="90" w:name="_Toc466786437"/>
    </w:p>
    <w:p w14:paraId="182566E8">
      <w:pPr>
        <w:spacing w:line="360" w:lineRule="auto"/>
        <w:rPr>
          <w:rFonts w:hint="eastAsia" w:ascii="宋体" w:hAnsi="宋体" w:eastAsia="宋体" w:cs="宋体"/>
        </w:rPr>
      </w:pPr>
    </w:p>
    <w:p w14:paraId="2158156B">
      <w:pPr>
        <w:pStyle w:val="3"/>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91" w:name="_Toc169861816"/>
      <w:r>
        <w:rPr>
          <w:rFonts w:hint="eastAsia" w:ascii="宋体" w:hAnsi="宋体" w:eastAsia="宋体" w:cs="宋体"/>
          <w:sz w:val="24"/>
          <w:szCs w:val="21"/>
        </w:rPr>
        <w:t>三、响应文件的制作</w:t>
      </w:r>
      <w:bookmarkEnd w:id="85"/>
      <w:bookmarkEnd w:id="91"/>
    </w:p>
    <w:p w14:paraId="07F7C497">
      <w:pPr>
        <w:pStyle w:val="5"/>
        <w:keepNext w:val="0"/>
        <w:keepLines w:val="0"/>
        <w:adjustRightInd/>
        <w:spacing w:before="0" w:after="0" w:line="480" w:lineRule="exact"/>
        <w:ind w:firstLine="482" w:firstLineChars="200"/>
        <w:rPr>
          <w:rFonts w:hint="eastAsia" w:ascii="宋体" w:hAnsi="宋体" w:eastAsia="宋体" w:cs="宋体"/>
          <w:sz w:val="24"/>
          <w:szCs w:val="21"/>
        </w:rPr>
      </w:pPr>
      <w:bookmarkStart w:id="92" w:name="_Toc110953839"/>
      <w:bookmarkStart w:id="93" w:name="_Toc96940314"/>
      <w:bookmarkStart w:id="94" w:name="_Toc96934186"/>
      <w:bookmarkStart w:id="95" w:name="_Toc97109974"/>
      <w:bookmarkStart w:id="96" w:name="_Toc97112225"/>
      <w:bookmarkStart w:id="97" w:name="_Toc110953840"/>
      <w:r>
        <w:rPr>
          <w:rFonts w:hint="eastAsia" w:ascii="宋体" w:hAnsi="宋体" w:eastAsia="宋体" w:cs="宋体"/>
          <w:sz w:val="24"/>
          <w:szCs w:val="21"/>
        </w:rPr>
        <w:t>10.制作要求</w:t>
      </w:r>
      <w:bookmarkEnd w:id="92"/>
      <w:bookmarkEnd w:id="93"/>
      <w:bookmarkEnd w:id="94"/>
      <w:bookmarkEnd w:id="95"/>
      <w:bookmarkEnd w:id="96"/>
    </w:p>
    <w:p w14:paraId="22EB4B1B">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10.1供应商应当仔细阅读</w:t>
      </w:r>
      <w:r>
        <w:rPr>
          <w:rFonts w:hint="eastAsia" w:ascii="宋体" w:hAnsi="宋体" w:eastAsia="宋体" w:cs="宋体"/>
          <w:sz w:val="24"/>
          <w:szCs w:val="21"/>
          <w:lang w:eastAsia="zh-CN"/>
        </w:rPr>
        <w:t>遴选</w:t>
      </w:r>
      <w:r>
        <w:rPr>
          <w:rFonts w:hint="eastAsia" w:ascii="宋体" w:hAnsi="宋体" w:eastAsia="宋体" w:cs="宋体"/>
          <w:sz w:val="24"/>
          <w:szCs w:val="21"/>
        </w:rPr>
        <w:t>文件的所有内容，按</w:t>
      </w:r>
      <w:r>
        <w:rPr>
          <w:rFonts w:hint="eastAsia" w:ascii="宋体" w:hAnsi="宋体" w:eastAsia="宋体" w:cs="宋体"/>
          <w:sz w:val="24"/>
          <w:szCs w:val="21"/>
          <w:lang w:eastAsia="zh-CN"/>
        </w:rPr>
        <w:t>遴选</w:t>
      </w:r>
      <w:r>
        <w:rPr>
          <w:rFonts w:hint="eastAsia" w:ascii="宋体" w:hAnsi="宋体" w:eastAsia="宋体" w:cs="宋体"/>
          <w:sz w:val="24"/>
          <w:szCs w:val="21"/>
        </w:rPr>
        <w:t>文件的要求提供响应文件，并保证所提供的全部资料的真实性及对</w:t>
      </w:r>
      <w:r>
        <w:rPr>
          <w:rFonts w:hint="eastAsia" w:ascii="宋体" w:hAnsi="宋体" w:eastAsia="宋体" w:cs="宋体"/>
          <w:sz w:val="24"/>
          <w:szCs w:val="21"/>
          <w:lang w:eastAsia="zh-CN"/>
        </w:rPr>
        <w:t>遴选</w:t>
      </w:r>
      <w:r>
        <w:rPr>
          <w:rFonts w:hint="eastAsia" w:ascii="宋体" w:hAnsi="宋体" w:eastAsia="宋体" w:cs="宋体"/>
          <w:sz w:val="24"/>
          <w:szCs w:val="21"/>
        </w:rPr>
        <w:t>文件作出实质性响应。</w:t>
      </w:r>
    </w:p>
    <w:p w14:paraId="1A37B37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10.2供应商应按</w:t>
      </w:r>
      <w:r>
        <w:rPr>
          <w:rFonts w:hint="eastAsia" w:ascii="宋体" w:hAnsi="宋体" w:eastAsia="宋体" w:cs="宋体"/>
          <w:sz w:val="24"/>
          <w:szCs w:val="21"/>
          <w:lang w:eastAsia="zh-CN"/>
        </w:rPr>
        <w:t>遴选</w:t>
      </w:r>
      <w:r>
        <w:rPr>
          <w:rFonts w:hint="eastAsia" w:ascii="宋体" w:hAnsi="宋体" w:eastAsia="宋体" w:cs="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10.3供应商应提供</w:t>
      </w:r>
      <w:r>
        <w:rPr>
          <w:rFonts w:hint="eastAsia" w:ascii="宋体" w:hAnsi="宋体" w:eastAsia="宋体" w:cs="宋体"/>
          <w:b/>
          <w:bCs/>
          <w:color w:val="000000"/>
          <w:sz w:val="24"/>
          <w:szCs w:val="21"/>
        </w:rPr>
        <w:t>响应文件正本一份、副本二份。</w:t>
      </w:r>
      <w:r>
        <w:rPr>
          <w:rFonts w:hint="eastAsia" w:ascii="宋体" w:hAnsi="宋体" w:eastAsia="宋体" w:cs="宋体"/>
          <w:sz w:val="24"/>
          <w:szCs w:val="21"/>
        </w:rPr>
        <w:t>在每一份响应文件上要明确注明“正本”或“副本”字样，一旦正本和副本有差异，以正本为准。</w:t>
      </w:r>
    </w:p>
    <w:p w14:paraId="2D711F91">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10.6电报、电话、传真、电子邮件形式的响应概不接受。</w:t>
      </w:r>
    </w:p>
    <w:bookmarkEnd w:id="97"/>
    <w:p w14:paraId="0ED8019F">
      <w:pPr>
        <w:pStyle w:val="5"/>
        <w:keepNext w:val="0"/>
        <w:keepLines w:val="0"/>
        <w:adjustRightInd/>
        <w:spacing w:before="0" w:after="0" w:line="480" w:lineRule="exact"/>
        <w:ind w:firstLine="482" w:firstLineChars="200"/>
        <w:rPr>
          <w:rFonts w:hint="eastAsia" w:ascii="宋体" w:hAnsi="宋体" w:eastAsia="宋体" w:cs="宋体"/>
          <w:sz w:val="24"/>
          <w:szCs w:val="21"/>
        </w:rPr>
      </w:pPr>
      <w:bookmarkStart w:id="98" w:name="_Toc97109975"/>
      <w:bookmarkStart w:id="99" w:name="_Toc96934187"/>
      <w:bookmarkStart w:id="100" w:name="_Toc96940315"/>
      <w:bookmarkStart w:id="101" w:name="_Toc97112226"/>
      <w:bookmarkStart w:id="102" w:name="_Toc185150707"/>
      <w:r>
        <w:rPr>
          <w:rFonts w:hint="eastAsia" w:ascii="宋体" w:hAnsi="宋体" w:eastAsia="宋体" w:cs="宋体"/>
          <w:sz w:val="24"/>
          <w:szCs w:val="21"/>
        </w:rPr>
        <w:t>11.响应文件的内容</w:t>
      </w:r>
      <w:bookmarkEnd w:id="98"/>
      <w:bookmarkEnd w:id="99"/>
      <w:bookmarkEnd w:id="100"/>
      <w:bookmarkEnd w:id="101"/>
    </w:p>
    <w:p w14:paraId="6184CB90">
      <w:pPr>
        <w:spacing w:line="480" w:lineRule="exact"/>
        <w:ind w:firstLine="480" w:firstLineChars="200"/>
        <w:outlineLvl w:val="3"/>
        <w:rPr>
          <w:rFonts w:hint="eastAsia" w:ascii="宋体" w:hAnsi="宋体" w:eastAsia="宋体" w:cs="宋体"/>
          <w:sz w:val="24"/>
          <w:szCs w:val="21"/>
          <w:highlight w:val="none"/>
        </w:rPr>
      </w:pPr>
      <w:r>
        <w:rPr>
          <w:rFonts w:hint="eastAsia" w:ascii="宋体" w:hAnsi="宋体" w:eastAsia="宋体" w:cs="宋体"/>
          <w:sz w:val="24"/>
          <w:szCs w:val="21"/>
          <w:highlight w:val="none"/>
        </w:rPr>
        <w:t>11.1响应文件由</w:t>
      </w:r>
    </w:p>
    <w:p w14:paraId="5F92FE0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（1）封面；</w:t>
      </w:r>
    </w:p>
    <w:p w14:paraId="7FD976EA">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（2）目录；</w:t>
      </w:r>
    </w:p>
    <w:p w14:paraId="76E5F086">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（3）响应书；</w:t>
      </w:r>
    </w:p>
    <w:p w14:paraId="3294DC7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（4）报价一览表；</w:t>
      </w:r>
    </w:p>
    <w:p w14:paraId="1B6EC7CB">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szCs w:val="21"/>
          <w:highlight w:val="none"/>
          <w:lang w:val="en-US" w:eastAsia="zh-CN"/>
        </w:rPr>
        <w:t>遴选响应承诺函</w:t>
      </w:r>
      <w:r>
        <w:rPr>
          <w:rFonts w:hint="eastAsia" w:ascii="宋体" w:hAnsi="宋体" w:eastAsia="宋体" w:cs="宋体"/>
          <w:sz w:val="24"/>
          <w:szCs w:val="21"/>
          <w:highlight w:val="none"/>
        </w:rPr>
        <w:t>；</w:t>
      </w:r>
    </w:p>
    <w:p w14:paraId="00FB7BA5">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lang w:val="en-US" w:eastAsia="zh-CN"/>
        </w:rPr>
        <w:t>供货、质量保证书</w:t>
      </w:r>
      <w:r>
        <w:rPr>
          <w:rFonts w:hint="eastAsia" w:ascii="宋体" w:hAnsi="宋体" w:eastAsia="宋体" w:cs="宋体"/>
          <w:sz w:val="24"/>
          <w:szCs w:val="21"/>
          <w:highlight w:val="none"/>
        </w:rPr>
        <w:t>；</w:t>
      </w:r>
    </w:p>
    <w:p w14:paraId="2FD0C8D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（7）近三年来响应产品的销售业绩一览表；</w:t>
      </w:r>
    </w:p>
    <w:p w14:paraId="07C395F9">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8</w:t>
      </w:r>
      <w:r>
        <w:rPr>
          <w:rFonts w:hint="eastAsia" w:ascii="宋体" w:hAnsi="宋体" w:eastAsia="宋体" w:cs="宋体"/>
          <w:sz w:val="24"/>
          <w:szCs w:val="21"/>
          <w:highlight w:val="none"/>
        </w:rPr>
        <w:t>）法定代表人证明书；</w:t>
      </w:r>
    </w:p>
    <w:p w14:paraId="148DE180">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9</w:t>
      </w:r>
      <w:r>
        <w:rPr>
          <w:rFonts w:hint="eastAsia" w:ascii="宋体" w:hAnsi="宋体" w:eastAsia="宋体" w:cs="宋体"/>
          <w:sz w:val="24"/>
          <w:szCs w:val="21"/>
          <w:highlight w:val="none"/>
        </w:rPr>
        <w:t>）法定代表人授权委托书；</w:t>
      </w:r>
    </w:p>
    <w:p w14:paraId="576A8E01">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0</w:t>
      </w:r>
      <w:r>
        <w:rPr>
          <w:rFonts w:hint="eastAsia" w:ascii="宋体" w:hAnsi="宋体" w:eastAsia="宋体" w:cs="宋体"/>
          <w:sz w:val="24"/>
          <w:szCs w:val="21"/>
          <w:highlight w:val="none"/>
        </w:rPr>
        <w:t>）关于资格的声明函；</w:t>
      </w:r>
    </w:p>
    <w:p w14:paraId="3660368C">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1</w:t>
      </w:r>
      <w:r>
        <w:rPr>
          <w:rFonts w:hint="eastAsia" w:ascii="宋体" w:hAnsi="宋体" w:eastAsia="宋体" w:cs="宋体"/>
          <w:sz w:val="24"/>
          <w:szCs w:val="21"/>
          <w:highlight w:val="none"/>
        </w:rPr>
        <w:t>）响应资格证明书；</w:t>
      </w:r>
    </w:p>
    <w:p w14:paraId="2F14A2E2">
      <w:pPr>
        <w:spacing w:line="480" w:lineRule="exact"/>
        <w:ind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rPr>
        <w:t>）响应承诺书；</w:t>
      </w:r>
    </w:p>
    <w:p w14:paraId="06B61824">
      <w:pPr>
        <w:spacing w:line="480" w:lineRule="exact"/>
        <w:ind w:firstLine="480" w:firstLineChars="200"/>
        <w:outlineLvl w:val="3"/>
        <w:rPr>
          <w:rFonts w:hint="eastAsia" w:ascii="宋体" w:hAnsi="宋体" w:eastAsia="宋体" w:cs="宋体"/>
          <w:sz w:val="24"/>
          <w:szCs w:val="21"/>
        </w:rPr>
      </w:pPr>
      <w:r>
        <w:rPr>
          <w:rFonts w:hint="eastAsia" w:ascii="宋体" w:hAnsi="宋体" w:eastAsia="宋体" w:cs="宋体"/>
          <w:sz w:val="24"/>
          <w:szCs w:val="21"/>
        </w:rPr>
        <w:t>11.2响应（</w:t>
      </w:r>
      <w:r>
        <w:rPr>
          <w:rFonts w:hint="eastAsia" w:ascii="宋体" w:hAnsi="宋体" w:eastAsia="宋体" w:cs="宋体"/>
          <w:sz w:val="24"/>
          <w:szCs w:val="21"/>
          <w:lang w:eastAsia="zh-CN"/>
        </w:rPr>
        <w:t>遴选</w:t>
      </w:r>
      <w:r>
        <w:rPr>
          <w:rFonts w:hint="eastAsia" w:ascii="宋体" w:hAnsi="宋体" w:eastAsia="宋体" w:cs="宋体"/>
          <w:sz w:val="24"/>
          <w:szCs w:val="21"/>
        </w:rPr>
        <w:t>）报价</w:t>
      </w:r>
    </w:p>
    <w:p w14:paraId="25849250">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eastAsia="zh-CN"/>
        </w:rPr>
        <w:t>遴选</w:t>
      </w:r>
      <w:r>
        <w:rPr>
          <w:rFonts w:hint="eastAsia" w:ascii="宋体" w:hAnsi="宋体" w:eastAsia="宋体" w:cs="宋体"/>
          <w:sz w:val="24"/>
          <w:szCs w:val="21"/>
        </w:rPr>
        <w:t>报价应为人民币全包价（</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项目所有成本费、</w:t>
      </w:r>
      <w:r>
        <w:rPr>
          <w:rFonts w:hint="eastAsia" w:ascii="宋体" w:hAnsi="宋体" w:eastAsia="宋体" w:cs="宋体"/>
          <w:color w:val="auto"/>
          <w:sz w:val="24"/>
          <w:szCs w:val="24"/>
        </w:rPr>
        <w:t>装卸费、保险费、税金等一切费用</w:t>
      </w:r>
      <w:r>
        <w:rPr>
          <w:rFonts w:hint="eastAsia" w:ascii="宋体" w:hAnsi="宋体" w:eastAsia="宋体" w:cs="宋体"/>
          <w:sz w:val="24"/>
          <w:szCs w:val="21"/>
        </w:rPr>
        <w:t>）。</w:t>
      </w:r>
    </w:p>
    <w:p w14:paraId="0FC7D04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（2）供应商应按响应文件的响应价格表格式填写响应内容的单价和总价。</w:t>
      </w:r>
    </w:p>
    <w:p w14:paraId="634161C5">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（3）经</w:t>
      </w:r>
      <w:r>
        <w:rPr>
          <w:rFonts w:hint="eastAsia" w:ascii="宋体" w:hAnsi="宋体" w:eastAsia="宋体" w:cs="宋体"/>
          <w:sz w:val="24"/>
          <w:szCs w:val="21"/>
          <w:lang w:eastAsia="zh-CN"/>
        </w:rPr>
        <w:t>遴选</w:t>
      </w:r>
      <w:r>
        <w:rPr>
          <w:rFonts w:hint="eastAsia" w:ascii="宋体" w:hAnsi="宋体" w:eastAsia="宋体" w:cs="宋体"/>
          <w:sz w:val="24"/>
          <w:szCs w:val="21"/>
        </w:rPr>
        <w:t>后，供应商所报的最后</w:t>
      </w:r>
      <w:r>
        <w:rPr>
          <w:rFonts w:hint="eastAsia" w:ascii="宋体" w:hAnsi="宋体" w:eastAsia="宋体" w:cs="宋体"/>
          <w:sz w:val="24"/>
          <w:szCs w:val="21"/>
          <w:lang w:eastAsia="zh-CN"/>
        </w:rPr>
        <w:t>遴选</w:t>
      </w:r>
      <w:r>
        <w:rPr>
          <w:rFonts w:hint="eastAsia" w:ascii="宋体" w:hAnsi="宋体" w:eastAsia="宋体" w:cs="宋体"/>
          <w:sz w:val="24"/>
          <w:szCs w:val="21"/>
        </w:rPr>
        <w:t>报价在合同执行过程中是固定不变的，不得以任何理由予以变更。</w:t>
      </w:r>
    </w:p>
    <w:p w14:paraId="5DF2EBD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11.3供应商应当提交具备履行合同能力的证明文件。</w:t>
      </w:r>
    </w:p>
    <w:p w14:paraId="2A7E3334">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11.4证明文件：技术能力证明，符合</w:t>
      </w:r>
      <w:r>
        <w:rPr>
          <w:rFonts w:hint="eastAsia" w:ascii="宋体" w:hAnsi="宋体" w:eastAsia="宋体" w:cs="宋体"/>
          <w:sz w:val="24"/>
          <w:szCs w:val="21"/>
          <w:lang w:eastAsia="zh-CN"/>
        </w:rPr>
        <w:t>遴选</w:t>
      </w:r>
      <w:r>
        <w:rPr>
          <w:rFonts w:hint="eastAsia" w:ascii="宋体" w:hAnsi="宋体" w:eastAsia="宋体" w:cs="宋体"/>
          <w:sz w:val="24"/>
          <w:szCs w:val="21"/>
        </w:rPr>
        <w:t>文件要求的证明等。</w:t>
      </w:r>
    </w:p>
    <w:p w14:paraId="52F77553">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11.5证明服务的合格性和符合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文件规定的文件。</w:t>
      </w:r>
    </w:p>
    <w:p w14:paraId="50373FAA">
      <w:pPr>
        <w:spacing w:line="48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11.6供应商应提交其拟供的合同项下的服务的合格性符合</w:t>
      </w:r>
      <w:r>
        <w:rPr>
          <w:rFonts w:hint="eastAsia" w:ascii="宋体" w:hAnsi="宋体" w:eastAsia="宋体" w:cs="宋体"/>
          <w:sz w:val="24"/>
          <w:szCs w:val="21"/>
          <w:lang w:eastAsia="zh-CN"/>
        </w:rPr>
        <w:t>遴选</w:t>
      </w:r>
      <w:r>
        <w:rPr>
          <w:rFonts w:hint="eastAsia" w:ascii="宋体" w:hAnsi="宋体" w:eastAsia="宋体" w:cs="宋体"/>
          <w:sz w:val="24"/>
          <w:szCs w:val="21"/>
        </w:rPr>
        <w:t>文件规定的证明文件，并作为其响应文件的一部分。</w:t>
      </w:r>
    </w:p>
    <w:p w14:paraId="697A73B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11.7服务合格性的证明文件应包括服务来源地的说明，服务与</w:t>
      </w:r>
      <w:r>
        <w:rPr>
          <w:rFonts w:hint="eastAsia" w:ascii="宋体" w:hAnsi="宋体" w:eastAsia="宋体" w:cs="宋体"/>
          <w:sz w:val="24"/>
          <w:szCs w:val="21"/>
          <w:lang w:eastAsia="zh-CN"/>
        </w:rPr>
        <w:t>遴选</w:t>
      </w:r>
      <w:r>
        <w:rPr>
          <w:rFonts w:hint="eastAsia" w:ascii="宋体" w:hAnsi="宋体" w:eastAsia="宋体" w:cs="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103" w:name="_Toc96940316"/>
      <w:bookmarkStart w:id="104" w:name="_Toc110953841"/>
      <w:bookmarkStart w:id="105" w:name="_Toc97112227"/>
      <w:bookmarkStart w:id="106" w:name="_Toc96934188"/>
      <w:bookmarkStart w:id="107" w:name="_Toc97109976"/>
      <w:r>
        <w:rPr>
          <w:rFonts w:hint="eastAsia" w:ascii="宋体" w:hAnsi="宋体" w:eastAsia="宋体" w:cs="宋体"/>
          <w:sz w:val="24"/>
          <w:szCs w:val="21"/>
        </w:rPr>
        <w:t>12.响应文件格式</w:t>
      </w:r>
      <w:bookmarkEnd w:id="103"/>
      <w:bookmarkEnd w:id="104"/>
      <w:bookmarkEnd w:id="105"/>
      <w:bookmarkEnd w:id="106"/>
      <w:bookmarkEnd w:id="107"/>
    </w:p>
    <w:p w14:paraId="47A75F8A">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02"/>
    <w:p w14:paraId="4A49DB18">
      <w:pPr>
        <w:pStyle w:val="5"/>
        <w:keepNext w:val="0"/>
        <w:keepLines w:val="0"/>
        <w:adjustRightInd/>
        <w:spacing w:before="0" w:after="0" w:line="360" w:lineRule="auto"/>
        <w:ind w:firstLine="482" w:firstLineChars="200"/>
        <w:rPr>
          <w:rFonts w:hint="eastAsia" w:ascii="宋体" w:hAnsi="宋体" w:eastAsia="宋体" w:cs="宋体"/>
          <w:sz w:val="24"/>
          <w:szCs w:val="21"/>
        </w:rPr>
      </w:pPr>
      <w:bookmarkStart w:id="108" w:name="_Toc480020258"/>
      <w:bookmarkStart w:id="109" w:name="_Toc468157537"/>
      <w:bookmarkStart w:id="110" w:name="_Toc503758471"/>
      <w:bookmarkStart w:id="111" w:name="_Toc454701382"/>
      <w:bookmarkStart w:id="112" w:name="_Toc480021054"/>
      <w:bookmarkStart w:id="113" w:name="_Toc480010709"/>
      <w:bookmarkStart w:id="114" w:name="_Toc110953842"/>
      <w:bookmarkStart w:id="115" w:name="_Toc479991583"/>
      <w:bookmarkStart w:id="116" w:name="_Toc468606030"/>
      <w:bookmarkStart w:id="117" w:name="_Toc467236741"/>
      <w:bookmarkStart w:id="118" w:name="_Toc480171880"/>
      <w:bookmarkStart w:id="119" w:name="_Toc458262615"/>
      <w:bookmarkStart w:id="120" w:name="_Toc467987824"/>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.响应有效期</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9DF678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.1响应文件从开启响应文件之日起，响应有效期为30个工作日。</w:t>
      </w:r>
    </w:p>
    <w:p w14:paraId="79ECA875">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3</w:t>
      </w:r>
      <w:r>
        <w:rPr>
          <w:rFonts w:hint="eastAsia" w:ascii="宋体" w:hAnsi="宋体" w:eastAsia="宋体" w:cs="宋体"/>
          <w:sz w:val="24"/>
          <w:szCs w:val="21"/>
        </w:rPr>
        <w:t>.2特殊情况下，采购</w:t>
      </w:r>
      <w:r>
        <w:rPr>
          <w:rFonts w:hint="eastAsia" w:ascii="宋体" w:hAnsi="宋体" w:eastAsia="宋体" w:cs="宋体"/>
          <w:sz w:val="24"/>
          <w:szCs w:val="21"/>
          <w:lang w:val="en-US" w:eastAsia="zh-CN"/>
        </w:rPr>
        <w:t>人</w:t>
      </w:r>
      <w:r>
        <w:rPr>
          <w:rFonts w:hint="eastAsia" w:ascii="宋体" w:hAnsi="宋体" w:eastAsia="宋体" w:cs="宋体"/>
          <w:sz w:val="24"/>
          <w:szCs w:val="21"/>
        </w:rPr>
        <w:t>可于响应有效期期满之前，要求供应商同意延长响应有效期，要求与答复均应为书面形式。对于同意该要求的供应商，既不要求也不允许其修改响应文件。</w:t>
      </w:r>
    </w:p>
    <w:p w14:paraId="4A30F65F">
      <w:pPr>
        <w:spacing w:line="360" w:lineRule="auto"/>
        <w:rPr>
          <w:rFonts w:hint="eastAsia" w:ascii="宋体" w:hAnsi="宋体" w:eastAsia="宋体" w:cs="宋体"/>
          <w:sz w:val="24"/>
          <w:szCs w:val="21"/>
        </w:rPr>
      </w:pPr>
    </w:p>
    <w:bookmarkEnd w:id="86"/>
    <w:bookmarkEnd w:id="87"/>
    <w:bookmarkEnd w:id="88"/>
    <w:bookmarkEnd w:id="89"/>
    <w:bookmarkEnd w:id="90"/>
    <w:p w14:paraId="0432C327">
      <w:pPr>
        <w:pStyle w:val="3"/>
        <w:keepNext w:val="0"/>
        <w:keepLines w:val="0"/>
        <w:adjustRightInd/>
        <w:spacing w:before="0" w:after="0" w:line="360" w:lineRule="auto"/>
        <w:ind w:firstLine="482" w:firstLineChars="200"/>
        <w:jc w:val="center"/>
        <w:rPr>
          <w:rFonts w:hint="eastAsia" w:ascii="宋体" w:hAnsi="宋体" w:eastAsia="宋体" w:cs="宋体"/>
          <w:sz w:val="24"/>
          <w:szCs w:val="21"/>
        </w:rPr>
      </w:pPr>
      <w:bookmarkStart w:id="121" w:name="_Toc110953843"/>
      <w:bookmarkStart w:id="122" w:name="_Toc169861817"/>
      <w:bookmarkStart w:id="123" w:name="_Toc6968691"/>
      <w:bookmarkStart w:id="124" w:name="_Toc6882679"/>
      <w:bookmarkStart w:id="125" w:name="_Toc102277760"/>
      <w:bookmarkStart w:id="126" w:name="_Toc466786438"/>
      <w:bookmarkStart w:id="127" w:name="_Toc507407363"/>
      <w:r>
        <w:rPr>
          <w:rFonts w:hint="eastAsia" w:ascii="宋体" w:hAnsi="宋体" w:eastAsia="宋体" w:cs="宋体"/>
          <w:sz w:val="24"/>
          <w:szCs w:val="21"/>
        </w:rPr>
        <w:t>四、响应文件的递交</w:t>
      </w:r>
      <w:bookmarkEnd w:id="121"/>
      <w:bookmarkEnd w:id="122"/>
    </w:p>
    <w:p w14:paraId="3EBED509">
      <w:pPr>
        <w:pStyle w:val="5"/>
        <w:keepNext w:val="0"/>
        <w:keepLines w:val="0"/>
        <w:pageBreakBefore w:val="0"/>
        <w:widowControl w:val="0"/>
        <w:kinsoku/>
        <w:wordWrap/>
        <w:overflowPunct/>
        <w:topLinePunct w:val="0"/>
        <w:bidi w:val="0"/>
        <w:adjustRightInd/>
        <w:snapToGrid/>
        <w:spacing w:before="0" w:after="0" w:line="360" w:lineRule="auto"/>
        <w:ind w:firstLine="482" w:firstLineChars="200"/>
        <w:rPr>
          <w:rFonts w:hint="eastAsia" w:ascii="宋体" w:hAnsi="宋体" w:eastAsia="宋体" w:cs="宋体"/>
          <w:sz w:val="24"/>
          <w:szCs w:val="21"/>
        </w:rPr>
      </w:pPr>
      <w:bookmarkStart w:id="128" w:name="_Toc96940320"/>
      <w:bookmarkStart w:id="129" w:name="_Toc96934192"/>
      <w:bookmarkStart w:id="130" w:name="_Toc97109980"/>
      <w:bookmarkStart w:id="131" w:name="_Toc110953844"/>
      <w:bookmarkStart w:id="132" w:name="_Toc97112231"/>
      <w:r>
        <w:rPr>
          <w:rFonts w:hint="eastAsia" w:ascii="宋体" w:hAnsi="宋体" w:eastAsia="宋体" w:cs="宋体"/>
          <w:sz w:val="24"/>
          <w:szCs w:val="21"/>
        </w:rPr>
        <w:t>1</w:t>
      </w:r>
      <w:r>
        <w:rPr>
          <w:rFonts w:hint="eastAsia" w:ascii="宋体" w:hAnsi="宋体" w:eastAsia="宋体" w:cs="宋体"/>
          <w:sz w:val="24"/>
          <w:szCs w:val="21"/>
          <w:lang w:val="en-US" w:eastAsia="zh-CN"/>
        </w:rPr>
        <w:t>4</w:t>
      </w:r>
      <w:r>
        <w:rPr>
          <w:rFonts w:hint="eastAsia" w:ascii="宋体" w:hAnsi="宋体" w:eastAsia="宋体" w:cs="宋体"/>
          <w:sz w:val="24"/>
          <w:szCs w:val="21"/>
        </w:rPr>
        <w:t>.响应文件的密封和标记</w:t>
      </w:r>
      <w:bookmarkEnd w:id="128"/>
      <w:bookmarkEnd w:id="129"/>
      <w:bookmarkEnd w:id="130"/>
      <w:bookmarkEnd w:id="131"/>
      <w:bookmarkEnd w:id="132"/>
    </w:p>
    <w:p w14:paraId="13DFE965">
      <w:pPr>
        <w:keepNext w:val="0"/>
        <w:keepLines w:val="0"/>
        <w:pageBreakBefore w:val="0"/>
        <w:widowControl w:val="0"/>
        <w:kinsoku/>
        <w:wordWrap/>
        <w:overflowPunct/>
        <w:topLinePunct w:val="0"/>
        <w:bidi w:val="0"/>
        <w:adjustRightInd/>
        <w:snapToGrid/>
        <w:spacing w:line="360" w:lineRule="auto"/>
        <w:ind w:firstLine="482" w:firstLineChars="200"/>
        <w:rPr>
          <w:rFonts w:hint="eastAsia" w:ascii="宋体" w:hAnsi="宋体" w:eastAsia="宋体" w:cs="宋体"/>
          <w:b/>
          <w:bCs/>
          <w:sz w:val="24"/>
          <w:szCs w:val="21"/>
        </w:rPr>
      </w:pPr>
      <w:r>
        <w:rPr>
          <w:rFonts w:hint="eastAsia" w:ascii="宋体" w:hAnsi="宋体" w:eastAsia="宋体" w:cs="宋体"/>
          <w:b/>
          <w:bCs/>
          <w:sz w:val="24"/>
          <w:szCs w:val="21"/>
        </w:rPr>
        <w:t>1</w:t>
      </w:r>
      <w:r>
        <w:rPr>
          <w:rFonts w:hint="eastAsia" w:ascii="宋体" w:hAnsi="宋体" w:eastAsia="宋体" w:cs="宋体"/>
          <w:b/>
          <w:bCs/>
          <w:sz w:val="24"/>
          <w:szCs w:val="21"/>
          <w:lang w:val="en-US" w:eastAsia="zh-CN"/>
        </w:rPr>
        <w:t>4</w:t>
      </w:r>
      <w:r>
        <w:rPr>
          <w:rFonts w:hint="eastAsia" w:ascii="宋体" w:hAnsi="宋体" w:eastAsia="宋体" w:cs="宋体"/>
          <w:b/>
          <w:bCs/>
          <w:sz w:val="24"/>
          <w:szCs w:val="21"/>
        </w:rPr>
        <w:t>.1供应商应将响应文件正本和副本用信封分别密封，并标明供应商的名称、项目名称、采购编号及“正本”或“副本”字样。</w:t>
      </w:r>
    </w:p>
    <w:p w14:paraId="6451E759">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4</w:t>
      </w:r>
      <w:r>
        <w:rPr>
          <w:rFonts w:hint="eastAsia" w:ascii="宋体" w:hAnsi="宋体" w:eastAsia="宋体" w:cs="宋体"/>
          <w:sz w:val="24"/>
          <w:szCs w:val="21"/>
        </w:rPr>
        <w:t>.</w:t>
      </w:r>
      <w:r>
        <w:rPr>
          <w:rFonts w:hint="eastAsia" w:ascii="宋体" w:hAnsi="宋体" w:eastAsia="宋体" w:cs="宋体"/>
          <w:sz w:val="24"/>
          <w:szCs w:val="21"/>
          <w:lang w:val="en-US" w:eastAsia="zh-CN"/>
        </w:rPr>
        <w:t>2</w:t>
      </w:r>
      <w:r>
        <w:rPr>
          <w:rFonts w:hint="eastAsia" w:ascii="宋体" w:hAnsi="宋体" w:eastAsia="宋体" w:cs="宋体"/>
          <w:sz w:val="24"/>
          <w:szCs w:val="21"/>
        </w:rPr>
        <w:t>每一份响应文件的密封袋两头封口上均需贴封条</w:t>
      </w:r>
      <w:bookmarkStart w:id="133" w:name="_Hlk65400439"/>
      <w:r>
        <w:rPr>
          <w:rFonts w:hint="eastAsia" w:ascii="宋体" w:hAnsi="宋体" w:eastAsia="宋体" w:cs="宋体"/>
          <w:sz w:val="24"/>
          <w:szCs w:val="21"/>
        </w:rPr>
        <w:t>，并加盖骑缝章（公章）。</w:t>
      </w:r>
      <w:bookmarkEnd w:id="133"/>
    </w:p>
    <w:p w14:paraId="4D355018">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4</w:t>
      </w:r>
      <w:r>
        <w:rPr>
          <w:rFonts w:hint="eastAsia" w:ascii="宋体" w:hAnsi="宋体" w:eastAsia="宋体" w:cs="宋体"/>
          <w:sz w:val="24"/>
          <w:szCs w:val="21"/>
        </w:rPr>
        <w:t>.</w:t>
      </w:r>
      <w:r>
        <w:rPr>
          <w:rFonts w:hint="eastAsia" w:ascii="宋体" w:hAnsi="宋体" w:eastAsia="宋体" w:cs="宋体"/>
          <w:sz w:val="24"/>
          <w:szCs w:val="21"/>
          <w:lang w:val="en-US" w:eastAsia="zh-CN"/>
        </w:rPr>
        <w:t>3</w:t>
      </w:r>
      <w:r>
        <w:rPr>
          <w:rFonts w:hint="eastAsia" w:ascii="宋体" w:hAnsi="宋体" w:eastAsia="宋体" w:cs="宋体"/>
          <w:sz w:val="24"/>
          <w:szCs w:val="21"/>
        </w:rPr>
        <w:t>供应商应按上述规定进行密封和标记后，将响应文件按照</w:t>
      </w:r>
      <w:r>
        <w:rPr>
          <w:rFonts w:hint="eastAsia" w:ascii="宋体" w:hAnsi="宋体" w:eastAsia="宋体" w:cs="宋体"/>
          <w:sz w:val="24"/>
          <w:szCs w:val="21"/>
          <w:lang w:eastAsia="zh-CN"/>
        </w:rPr>
        <w:t>遴选</w:t>
      </w:r>
      <w:r>
        <w:rPr>
          <w:rFonts w:hint="eastAsia" w:ascii="宋体" w:hAnsi="宋体" w:eastAsia="宋体" w:cs="宋体"/>
          <w:sz w:val="24"/>
          <w:szCs w:val="21"/>
        </w:rPr>
        <w:t>文件中规定的时间和地址送至</w:t>
      </w:r>
      <w:r>
        <w:rPr>
          <w:rFonts w:hint="eastAsia" w:ascii="宋体" w:hAnsi="宋体" w:eastAsia="宋体" w:cs="宋体"/>
          <w:sz w:val="24"/>
          <w:szCs w:val="21"/>
          <w:lang w:val="en-US" w:eastAsia="zh-CN"/>
        </w:rPr>
        <w:t>开平市中心医院</w:t>
      </w:r>
      <w:r>
        <w:rPr>
          <w:rFonts w:hint="eastAsia" w:ascii="宋体" w:hAnsi="宋体" w:eastAsia="宋体" w:cs="宋体"/>
          <w:sz w:val="24"/>
          <w:szCs w:val="21"/>
        </w:rPr>
        <w:t>。</w:t>
      </w:r>
    </w:p>
    <w:p w14:paraId="5E06334C">
      <w:pPr>
        <w:keepNext w:val="0"/>
        <w:keepLines w:val="0"/>
        <w:pageBreakBefore w:val="0"/>
        <w:widowControl w:val="0"/>
        <w:kinsoku/>
        <w:wordWrap/>
        <w:overflowPunct/>
        <w:topLinePunct w:val="0"/>
        <w:bidi w:val="0"/>
        <w:adjustRightInd/>
        <w:snapToGrid/>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4</w:t>
      </w:r>
      <w:r>
        <w:rPr>
          <w:rFonts w:hint="eastAsia" w:ascii="宋体" w:hAnsi="宋体" w:eastAsia="宋体" w:cs="宋体"/>
          <w:sz w:val="24"/>
          <w:szCs w:val="21"/>
        </w:rPr>
        <w:t>.</w:t>
      </w:r>
      <w:r>
        <w:rPr>
          <w:rFonts w:hint="eastAsia" w:ascii="宋体" w:hAnsi="宋体" w:eastAsia="宋体" w:cs="宋体"/>
          <w:sz w:val="24"/>
          <w:szCs w:val="21"/>
          <w:lang w:val="en-US" w:eastAsia="zh-CN"/>
        </w:rPr>
        <w:t>4</w:t>
      </w:r>
      <w:r>
        <w:rPr>
          <w:rFonts w:hint="eastAsia" w:ascii="宋体" w:hAnsi="宋体" w:eastAsia="宋体" w:cs="宋体"/>
          <w:sz w:val="24"/>
          <w:szCs w:val="21"/>
        </w:rPr>
        <w:t>未按上述规定进行密封、标记和递交的，采购</w:t>
      </w:r>
      <w:r>
        <w:rPr>
          <w:rFonts w:hint="eastAsia" w:ascii="宋体" w:hAnsi="宋体" w:eastAsia="宋体" w:cs="宋体"/>
          <w:sz w:val="24"/>
          <w:szCs w:val="21"/>
          <w:lang w:val="en-US" w:eastAsia="zh-CN"/>
        </w:rPr>
        <w:t>人</w:t>
      </w:r>
      <w:r>
        <w:rPr>
          <w:rFonts w:hint="eastAsia" w:ascii="宋体" w:hAnsi="宋体" w:eastAsia="宋体" w:cs="宋体"/>
          <w:sz w:val="24"/>
          <w:szCs w:val="21"/>
        </w:rPr>
        <w:t>对响应文件的不依时间递交、误投、破损、封装不合格或提前拆封不负责。</w:t>
      </w:r>
    </w:p>
    <w:p w14:paraId="35B930EB">
      <w:pPr>
        <w:pStyle w:val="5"/>
        <w:keepNext w:val="0"/>
        <w:keepLines w:val="0"/>
        <w:pageBreakBefore w:val="0"/>
        <w:widowControl w:val="0"/>
        <w:kinsoku/>
        <w:wordWrap/>
        <w:overflowPunct/>
        <w:topLinePunct w:val="0"/>
        <w:bidi w:val="0"/>
        <w:adjustRightInd/>
        <w:snapToGrid/>
        <w:spacing w:before="0" w:after="0" w:line="360" w:lineRule="auto"/>
        <w:ind w:firstLine="482" w:firstLineChars="200"/>
        <w:rPr>
          <w:rFonts w:hint="eastAsia" w:ascii="宋体" w:hAnsi="宋体" w:eastAsia="宋体" w:cs="宋体"/>
          <w:sz w:val="24"/>
          <w:szCs w:val="21"/>
          <w:highlight w:val="none"/>
        </w:rPr>
      </w:pPr>
      <w:bookmarkStart w:id="134" w:name="_Toc97109981"/>
      <w:bookmarkStart w:id="135" w:name="_Toc97112232"/>
      <w:bookmarkStart w:id="136" w:name="_Toc96940321"/>
      <w:bookmarkStart w:id="137" w:name="_Toc96934193"/>
      <w:bookmarkStart w:id="138" w:name="_Toc110953845"/>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5</w:t>
      </w:r>
      <w:r>
        <w:rPr>
          <w:rFonts w:hint="eastAsia" w:ascii="宋体" w:hAnsi="宋体" w:eastAsia="宋体" w:cs="宋体"/>
          <w:sz w:val="24"/>
          <w:szCs w:val="21"/>
          <w:highlight w:val="none"/>
        </w:rPr>
        <w:t>.递交响应文件的时间、地点以及截止时间</w:t>
      </w:r>
      <w:bookmarkEnd w:id="134"/>
      <w:bookmarkEnd w:id="135"/>
      <w:bookmarkEnd w:id="136"/>
      <w:bookmarkEnd w:id="137"/>
      <w:bookmarkEnd w:id="138"/>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5</w:t>
      </w:r>
      <w:r>
        <w:rPr>
          <w:rFonts w:hint="eastAsia" w:ascii="宋体" w:hAnsi="宋体" w:eastAsia="宋体" w:cs="宋体"/>
          <w:sz w:val="24"/>
          <w:szCs w:val="21"/>
          <w:highlight w:val="none"/>
        </w:rPr>
        <w:t xml:space="preserve">.1 </w:t>
      </w:r>
      <w:r>
        <w:rPr>
          <w:rFonts w:hint="eastAsia" w:ascii="宋体" w:hAnsi="宋体" w:eastAsia="宋体" w:cs="宋体"/>
          <w:sz w:val="24"/>
          <w:szCs w:val="22"/>
          <w:highlight w:val="none"/>
        </w:rPr>
        <w:t>递交</w:t>
      </w:r>
      <w:r>
        <w:rPr>
          <w:rFonts w:hint="eastAsia" w:ascii="宋体" w:hAnsi="宋体" w:eastAsia="宋体" w:cs="宋体"/>
          <w:sz w:val="24"/>
          <w:szCs w:val="22"/>
          <w:highlight w:val="none"/>
          <w:lang w:val="en-US" w:eastAsia="zh-CN"/>
        </w:rPr>
        <w:t>方式：现场提交或邮寄</w:t>
      </w:r>
      <w:r>
        <w:rPr>
          <w:rFonts w:hint="eastAsia" w:ascii="宋体" w:hAnsi="宋体" w:eastAsia="宋体" w:cs="宋体"/>
          <w:sz w:val="24"/>
          <w:szCs w:val="22"/>
          <w:highlight w:val="yellow"/>
          <w:lang w:val="en-US" w:eastAsia="zh-CN"/>
        </w:rPr>
        <w:t>（报名资料及遴选文件可一起寄出）</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5</w:t>
      </w: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.2</w:t>
      </w:r>
      <w:r>
        <w:rPr>
          <w:rFonts w:hint="eastAsia" w:ascii="宋体" w:hAnsi="宋体" w:eastAsia="宋体" w:cs="宋体"/>
          <w:sz w:val="24"/>
          <w:szCs w:val="21"/>
          <w:highlight w:val="none"/>
        </w:rPr>
        <w:t xml:space="preserve"> </w:t>
      </w:r>
      <w:r>
        <w:rPr>
          <w:rFonts w:hint="eastAsia" w:ascii="宋体" w:hAnsi="宋体" w:eastAsia="宋体" w:cs="宋体"/>
          <w:sz w:val="24"/>
          <w:szCs w:val="22"/>
          <w:highlight w:val="none"/>
          <w:lang w:val="en-US" w:eastAsia="zh-CN"/>
        </w:rPr>
        <w:t>现场提交地点：开平市中心医院张襯大楼六楼后勤股（地址：开平市长沙街道办事处三江A7区）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5</w:t>
      </w: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.3</w:t>
      </w:r>
      <w:r>
        <w:rPr>
          <w:rFonts w:hint="eastAsia" w:ascii="宋体" w:hAnsi="宋体" w:eastAsia="宋体" w:cs="宋体"/>
          <w:sz w:val="24"/>
          <w:szCs w:val="21"/>
          <w:highlight w:val="none"/>
        </w:rPr>
        <w:t xml:space="preserve"> </w:t>
      </w:r>
      <w:r>
        <w:rPr>
          <w:rFonts w:hint="eastAsia" w:ascii="宋体" w:hAnsi="宋体" w:eastAsia="宋体" w:cs="宋体"/>
          <w:sz w:val="24"/>
          <w:szCs w:val="22"/>
          <w:highlight w:val="none"/>
          <w:lang w:val="en-US" w:eastAsia="zh-CN"/>
        </w:rPr>
        <w:t>邮寄信息：广东省开平市长沙街道办事处三江A7区，开平市中心医院张襯大楼（收件人：龚小姐，电话：2371848）</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响应文件递交地点：</w:t>
      </w:r>
      <w:r>
        <w:rPr>
          <w:rFonts w:hint="eastAsia" w:ascii="宋体" w:hAnsi="宋体" w:eastAsia="宋体" w:cs="宋体"/>
          <w:sz w:val="24"/>
          <w:szCs w:val="22"/>
          <w:highlight w:val="none"/>
          <w:lang w:val="en-US" w:eastAsia="zh-CN"/>
        </w:rPr>
        <w:t>开平市中心医院张襯大楼6楼后勤股</w:t>
      </w:r>
      <w:r>
        <w:rPr>
          <w:rFonts w:hint="eastAsia" w:ascii="宋体" w:hAnsi="宋体" w:eastAsia="宋体" w:cs="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cs="宋体"/>
          <w:sz w:val="24"/>
          <w:szCs w:val="22"/>
          <w:highlight w:val="none"/>
        </w:rPr>
        <w:t>）</w:t>
      </w:r>
    </w:p>
    <w:p w14:paraId="1298A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5</w:t>
      </w:r>
      <w:r>
        <w:rPr>
          <w:rFonts w:hint="eastAsia" w:ascii="宋体" w:hAnsi="宋体" w:eastAsia="宋体" w:cs="宋体"/>
          <w:sz w:val="24"/>
          <w:szCs w:val="21"/>
          <w:highlight w:val="none"/>
        </w:rPr>
        <w:t>.2</w:t>
      </w:r>
      <w:r>
        <w:rPr>
          <w:rFonts w:hint="eastAsia" w:ascii="宋体" w:hAnsi="宋体" w:eastAsia="宋体" w:cs="宋体"/>
          <w:sz w:val="24"/>
          <w:szCs w:val="22"/>
          <w:highlight w:val="none"/>
        </w:rPr>
        <w:t>递交</w:t>
      </w:r>
      <w:r>
        <w:rPr>
          <w:rFonts w:hint="eastAsia" w:ascii="宋体" w:hAnsi="宋体" w:eastAsia="宋体" w:cs="宋体"/>
          <w:sz w:val="24"/>
          <w:szCs w:val="22"/>
          <w:highlight w:val="none"/>
          <w:lang w:val="en-US" w:eastAsia="zh-CN"/>
        </w:rPr>
        <w:t>响</w:t>
      </w:r>
      <w:r>
        <w:rPr>
          <w:rFonts w:hint="eastAsia" w:ascii="宋体" w:hAnsi="宋体" w:eastAsia="宋体" w:cs="宋体"/>
          <w:sz w:val="24"/>
          <w:szCs w:val="22"/>
          <w:lang w:val="en-US" w:eastAsia="zh-CN"/>
        </w:rPr>
        <w:t>应</w:t>
      </w:r>
      <w:r>
        <w:rPr>
          <w:rFonts w:hint="eastAsia" w:ascii="宋体" w:hAnsi="宋体" w:eastAsia="宋体" w:cs="宋体"/>
          <w:sz w:val="24"/>
          <w:szCs w:val="22"/>
        </w:rPr>
        <w:t>文件时间：</w:t>
      </w:r>
      <w:r>
        <w:rPr>
          <w:rFonts w:hint="eastAsia" w:ascii="宋体" w:hAnsi="宋体" w:eastAsia="宋体" w:cs="宋体"/>
          <w:sz w:val="24"/>
          <w:szCs w:val="22"/>
          <w:highlight w:val="none"/>
        </w:rPr>
        <w:t>时间:2025年</w:t>
      </w:r>
      <w:r>
        <w:rPr>
          <w:rFonts w:hint="eastAsia" w:ascii="宋体" w:hAnsi="宋体" w:eastAsia="宋体" w:cs="宋体"/>
          <w:sz w:val="24"/>
          <w:szCs w:val="22"/>
          <w:highlight w:val="none"/>
          <w:lang w:val="en-US" w:eastAsia="zh-CN"/>
        </w:rPr>
        <w:t>12</w:t>
      </w:r>
      <w:r>
        <w:rPr>
          <w:rFonts w:hint="eastAsia" w:ascii="宋体" w:hAnsi="宋体" w:eastAsia="宋体" w:cs="宋体"/>
          <w:sz w:val="24"/>
          <w:szCs w:val="22"/>
          <w:highlight w:val="none"/>
        </w:rPr>
        <w:t>月</w:t>
      </w:r>
      <w:r>
        <w:rPr>
          <w:rFonts w:hint="eastAsia" w:ascii="宋体" w:hAnsi="宋体" w:eastAsia="宋体" w:cs="宋体"/>
          <w:sz w:val="24"/>
          <w:szCs w:val="22"/>
          <w:highlight w:val="none"/>
          <w:lang w:val="en-US" w:eastAsia="zh-CN"/>
        </w:rPr>
        <w:t>22</w:t>
      </w:r>
      <w:r>
        <w:rPr>
          <w:rFonts w:hint="eastAsia" w:ascii="宋体" w:hAnsi="宋体" w:eastAsia="宋体" w:cs="宋体"/>
          <w:sz w:val="24"/>
          <w:szCs w:val="22"/>
          <w:highlight w:val="none"/>
        </w:rPr>
        <w:t>日-2025年</w:t>
      </w:r>
      <w:r>
        <w:rPr>
          <w:rFonts w:hint="eastAsia" w:ascii="宋体" w:hAnsi="宋体" w:eastAsia="宋体" w:cs="宋体"/>
          <w:sz w:val="24"/>
          <w:szCs w:val="22"/>
          <w:highlight w:val="none"/>
          <w:lang w:val="en-US" w:eastAsia="zh-CN"/>
        </w:rPr>
        <w:t>12</w:t>
      </w:r>
      <w:r>
        <w:rPr>
          <w:rFonts w:hint="eastAsia" w:ascii="宋体" w:hAnsi="宋体" w:eastAsia="宋体" w:cs="宋体"/>
          <w:sz w:val="24"/>
          <w:szCs w:val="22"/>
          <w:highlight w:val="none"/>
        </w:rPr>
        <w:t>月</w:t>
      </w:r>
      <w:r>
        <w:rPr>
          <w:rFonts w:hint="eastAsia" w:ascii="宋体" w:hAnsi="宋体" w:eastAsia="宋体" w:cs="宋体"/>
          <w:sz w:val="24"/>
          <w:szCs w:val="22"/>
          <w:highlight w:val="none"/>
          <w:lang w:val="en-US" w:eastAsia="zh-CN"/>
        </w:rPr>
        <w:t>26</w:t>
      </w:r>
      <w:r>
        <w:rPr>
          <w:rFonts w:hint="eastAsia" w:ascii="宋体" w:hAnsi="宋体" w:eastAsia="宋体" w:cs="宋体"/>
          <w:sz w:val="24"/>
          <w:szCs w:val="22"/>
          <w:highlight w:val="none"/>
        </w:rPr>
        <w:t>日</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2"/>
          <w:highlight w:val="yellow"/>
        </w:rPr>
      </w:pPr>
      <w:r>
        <w:rPr>
          <w:rFonts w:hint="eastAsia" w:ascii="宋体" w:hAnsi="宋体" w:eastAsia="宋体" w:cs="宋体"/>
          <w:sz w:val="24"/>
          <w:szCs w:val="22"/>
          <w:highlight w:val="none"/>
        </w:rPr>
        <w:t>（工作日上午8：00——11:30，下午2:00——5:30）</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5</w:t>
      </w:r>
      <w:r>
        <w:rPr>
          <w:rFonts w:hint="eastAsia" w:ascii="宋体" w:hAnsi="宋体" w:eastAsia="宋体" w:cs="宋体"/>
          <w:sz w:val="24"/>
          <w:szCs w:val="21"/>
        </w:rPr>
        <w:t>.</w:t>
      </w:r>
      <w:r>
        <w:rPr>
          <w:rFonts w:hint="eastAsia" w:ascii="宋体" w:hAnsi="宋体" w:eastAsia="宋体" w:cs="宋体"/>
          <w:sz w:val="24"/>
          <w:szCs w:val="21"/>
          <w:lang w:val="en-US" w:eastAsia="zh-CN"/>
        </w:rPr>
        <w:t>3</w:t>
      </w:r>
      <w:r>
        <w:rPr>
          <w:rFonts w:hint="eastAsia" w:ascii="宋体" w:hAnsi="宋体" w:eastAsia="宋体" w:cs="宋体"/>
          <w:sz w:val="24"/>
          <w:szCs w:val="21"/>
        </w:rPr>
        <w:t>采购</w:t>
      </w:r>
      <w:r>
        <w:rPr>
          <w:rFonts w:hint="eastAsia" w:ascii="宋体" w:hAnsi="宋体" w:eastAsia="宋体" w:cs="宋体"/>
          <w:sz w:val="24"/>
          <w:szCs w:val="21"/>
          <w:lang w:val="en-US" w:eastAsia="zh-CN"/>
        </w:rPr>
        <w:t>人</w:t>
      </w:r>
      <w:r>
        <w:rPr>
          <w:rFonts w:hint="eastAsia" w:ascii="宋体" w:hAnsi="宋体" w:eastAsia="宋体" w:cs="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（1）提前递交的文件。</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（2）在响应截止时间后递交的响应文件。</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b/>
          <w:bCs/>
          <w:sz w:val="24"/>
          <w:szCs w:val="21"/>
          <w:lang w:val="zh-CN"/>
        </w:rPr>
      </w:pPr>
      <w:r>
        <w:rPr>
          <w:rFonts w:hint="eastAsia" w:ascii="宋体" w:hAnsi="宋体" w:eastAsia="宋体" w:cs="宋体"/>
          <w:sz w:val="24"/>
          <w:szCs w:val="21"/>
        </w:rPr>
        <w:t>1</w:t>
      </w:r>
      <w:r>
        <w:rPr>
          <w:rFonts w:hint="eastAsia" w:ascii="宋体" w:hAnsi="宋体" w:eastAsia="宋体" w:cs="宋体"/>
          <w:sz w:val="24"/>
          <w:szCs w:val="21"/>
          <w:lang w:val="en-US" w:eastAsia="zh-CN"/>
        </w:rPr>
        <w:t>5</w:t>
      </w:r>
      <w:r>
        <w:rPr>
          <w:rFonts w:hint="eastAsia" w:ascii="宋体" w:hAnsi="宋体" w:eastAsia="宋体" w:cs="宋体"/>
          <w:sz w:val="24"/>
          <w:szCs w:val="21"/>
        </w:rPr>
        <w:t>.</w:t>
      </w:r>
      <w:r>
        <w:rPr>
          <w:rFonts w:hint="eastAsia" w:ascii="宋体" w:hAnsi="宋体" w:eastAsia="宋体" w:cs="宋体"/>
          <w:sz w:val="24"/>
          <w:szCs w:val="21"/>
          <w:lang w:val="en-US" w:eastAsia="zh-CN"/>
        </w:rPr>
        <w:t>4</w:t>
      </w:r>
      <w:r>
        <w:rPr>
          <w:rFonts w:hint="eastAsia" w:ascii="宋体" w:hAnsi="宋体" w:eastAsia="宋体" w:cs="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（1）供应商在递交响应文件后到响应截止时间之前，可以补充、修改或撤回其响应文件，但供应商必须以书面形式通知采购</w:t>
      </w:r>
      <w:r>
        <w:rPr>
          <w:rFonts w:hint="eastAsia" w:ascii="宋体" w:hAnsi="宋体" w:eastAsia="宋体" w:cs="宋体"/>
          <w:sz w:val="24"/>
          <w:szCs w:val="21"/>
          <w:lang w:val="en-US" w:eastAsia="zh-CN"/>
        </w:rPr>
        <w:t>人</w:t>
      </w:r>
      <w:r>
        <w:rPr>
          <w:rFonts w:hint="eastAsia" w:ascii="宋体" w:hAnsi="宋体" w:eastAsia="宋体" w:cs="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cs="宋体"/>
          <w:sz w:val="24"/>
          <w:szCs w:val="21"/>
          <w:lang w:val="en-US" w:eastAsia="zh-CN"/>
        </w:rPr>
        <w:t>取消投标资格</w:t>
      </w:r>
      <w:r>
        <w:rPr>
          <w:rFonts w:hint="eastAsia" w:ascii="宋体" w:hAnsi="宋体" w:eastAsia="宋体" w:cs="宋体"/>
          <w:sz w:val="24"/>
          <w:szCs w:val="21"/>
        </w:rPr>
        <w:t>。</w:t>
      </w:r>
    </w:p>
    <w:bookmarkEnd w:id="46"/>
    <w:bookmarkEnd w:id="47"/>
    <w:bookmarkEnd w:id="48"/>
    <w:bookmarkEnd w:id="49"/>
    <w:bookmarkEnd w:id="50"/>
    <w:bookmarkEnd w:id="51"/>
    <w:bookmarkEnd w:id="52"/>
    <w:bookmarkEnd w:id="53"/>
    <w:bookmarkEnd w:id="54"/>
    <w:bookmarkEnd w:id="55"/>
    <w:bookmarkEnd w:id="56"/>
    <w:bookmarkEnd w:id="123"/>
    <w:bookmarkEnd w:id="124"/>
    <w:bookmarkEnd w:id="125"/>
    <w:bookmarkEnd w:id="126"/>
    <w:bookmarkEnd w:id="127"/>
    <w:p w14:paraId="300BFE7E">
      <w:pPr>
        <w:rPr>
          <w:rFonts w:hint="eastAsia" w:ascii="宋体" w:hAnsi="宋体" w:eastAsia="宋体" w:cs="宋体"/>
          <w:sz w:val="36"/>
          <w:szCs w:val="28"/>
        </w:rPr>
      </w:pPr>
      <w:bookmarkStart w:id="139" w:name="_Toc169861823"/>
      <w:bookmarkStart w:id="140" w:name="_Toc51939456"/>
      <w:bookmarkStart w:id="141" w:name="_Toc52027926"/>
      <w:bookmarkStart w:id="142" w:name="_Toc52021538"/>
      <w:bookmarkStart w:id="143" w:name="_Toc51756491"/>
      <w:bookmarkStart w:id="144" w:name="_Toc56353011"/>
      <w:bookmarkStart w:id="145" w:name="_Toc486671570"/>
      <w:bookmarkStart w:id="146" w:name="_Toc467236766"/>
      <w:bookmarkStart w:id="147" w:name="_Toc476976198"/>
      <w:bookmarkStart w:id="148" w:name="_Toc467050236"/>
      <w:bookmarkStart w:id="149" w:name="_Toc467049706"/>
      <w:bookmarkStart w:id="150" w:name="_Toc457975339"/>
      <w:r>
        <w:rPr>
          <w:rFonts w:hint="eastAsia" w:ascii="宋体" w:hAnsi="宋体" w:eastAsia="宋体" w:cs="宋体"/>
          <w:sz w:val="36"/>
          <w:szCs w:val="28"/>
        </w:rPr>
        <w:br w:type="page"/>
      </w:r>
    </w:p>
    <w:p w14:paraId="2EE59E0A">
      <w:pPr>
        <w:pStyle w:val="2"/>
        <w:keepNext w:val="0"/>
        <w:keepLines w:val="0"/>
        <w:spacing w:before="0" w:after="0" w:line="360" w:lineRule="auto"/>
        <w:jc w:val="center"/>
        <w:rPr>
          <w:rFonts w:hint="eastAsia" w:ascii="宋体" w:hAnsi="宋体" w:eastAsia="宋体" w:cs="宋体"/>
          <w:sz w:val="36"/>
          <w:szCs w:val="28"/>
          <w:lang w:eastAsia="zh-CN"/>
        </w:rPr>
      </w:pPr>
      <w:r>
        <w:rPr>
          <w:rFonts w:hint="eastAsia" w:ascii="宋体" w:hAnsi="宋体" w:eastAsia="宋体" w:cs="宋体"/>
          <w:sz w:val="36"/>
          <w:szCs w:val="28"/>
        </w:rPr>
        <w:t>第</w:t>
      </w:r>
      <w:r>
        <w:rPr>
          <w:rFonts w:hint="eastAsia" w:ascii="宋体" w:hAnsi="宋体" w:eastAsia="宋体" w:cs="宋体"/>
          <w:sz w:val="36"/>
          <w:szCs w:val="28"/>
          <w:lang w:val="en-US" w:eastAsia="zh-CN"/>
        </w:rPr>
        <w:t>三</w:t>
      </w:r>
      <w:r>
        <w:rPr>
          <w:rFonts w:hint="eastAsia" w:ascii="宋体" w:hAnsi="宋体" w:eastAsia="宋体" w:cs="宋体"/>
          <w:sz w:val="36"/>
          <w:szCs w:val="28"/>
        </w:rPr>
        <w:t>部分 评审</w:t>
      </w:r>
      <w:bookmarkEnd w:id="139"/>
      <w:r>
        <w:rPr>
          <w:rFonts w:hint="eastAsia" w:ascii="宋体" w:hAnsi="宋体" w:eastAsia="宋体" w:cs="宋体"/>
          <w:sz w:val="36"/>
          <w:szCs w:val="28"/>
          <w:lang w:val="en-US" w:eastAsia="zh-CN"/>
        </w:rPr>
        <w:t>内容</w:t>
      </w:r>
    </w:p>
    <w:p w14:paraId="60F4E712">
      <w:pPr>
        <w:pStyle w:val="23"/>
        <w:tabs>
          <w:tab w:val="left" w:pos="945"/>
          <w:tab w:val="left" w:pos="1050"/>
        </w:tabs>
        <w:spacing w:line="48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本项目采用综合评分法，即满足</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文件全部实质性要求的</w:t>
      </w:r>
      <w:r>
        <w:rPr>
          <w:rFonts w:hint="eastAsia" w:ascii="宋体" w:hAnsi="宋体" w:eastAsia="宋体" w:cs="宋体"/>
          <w:color w:val="auto"/>
          <w:sz w:val="24"/>
          <w:lang w:eastAsia="zh-CN"/>
        </w:rPr>
        <w:t>供应商</w:t>
      </w:r>
      <w:r>
        <w:rPr>
          <w:rFonts w:hint="eastAsia" w:ascii="宋体" w:hAnsi="宋体" w:eastAsia="宋体" w:cs="宋体"/>
          <w:color w:val="auto"/>
          <w:sz w:val="24"/>
        </w:rPr>
        <w:t>才能进入评比阶段，对未能通过资格审查和符合性审查的响应文件作无效响应处理，且按照评审因素的量化指标评审得分最高的</w:t>
      </w:r>
      <w:r>
        <w:rPr>
          <w:rFonts w:hint="eastAsia" w:ascii="宋体" w:hAnsi="宋体" w:eastAsia="宋体" w:cs="宋体"/>
          <w:color w:val="auto"/>
          <w:sz w:val="24"/>
          <w:lang w:eastAsia="zh-CN"/>
        </w:rPr>
        <w:t>供应商</w:t>
      </w:r>
      <w:r>
        <w:rPr>
          <w:rFonts w:hint="eastAsia" w:ascii="宋体" w:hAnsi="宋体" w:eastAsia="宋体" w:cs="宋体"/>
          <w:color w:val="auto"/>
          <w:sz w:val="24"/>
        </w:rPr>
        <w:t>为成交候选供应商的评审方法。</w:t>
      </w:r>
      <w:r>
        <w:rPr>
          <w:rFonts w:hint="eastAsia" w:ascii="宋体" w:hAnsi="宋体" w:eastAsia="宋体" w:cs="宋体"/>
          <w:b/>
          <w:bCs/>
          <w:color w:val="auto"/>
          <w:sz w:val="24"/>
          <w:lang w:val="en-US" w:eastAsia="zh-CN"/>
        </w:rPr>
        <w:t>评审</w:t>
      </w:r>
      <w:r>
        <w:rPr>
          <w:rFonts w:hint="eastAsia" w:ascii="宋体" w:hAnsi="宋体" w:eastAsia="宋体" w:cs="宋体"/>
          <w:b/>
          <w:bCs/>
          <w:color w:val="auto"/>
          <w:sz w:val="24"/>
        </w:rPr>
        <w:t>小组对</w:t>
      </w:r>
      <w:r>
        <w:rPr>
          <w:rFonts w:hint="eastAsia" w:ascii="宋体" w:hAnsi="宋体" w:eastAsia="宋体" w:cs="宋体"/>
          <w:b/>
          <w:bCs/>
          <w:color w:val="auto"/>
          <w:sz w:val="24"/>
          <w:lang w:val="en-US" w:eastAsia="zh-CN"/>
        </w:rPr>
        <w:t>提交有效报价</w:t>
      </w:r>
      <w:r>
        <w:rPr>
          <w:rFonts w:hint="eastAsia" w:ascii="宋体" w:hAnsi="宋体" w:eastAsia="宋体" w:cs="宋体"/>
          <w:b/>
          <w:bCs/>
          <w:color w:val="auto"/>
          <w:sz w:val="24"/>
        </w:rPr>
        <w:t>的供应商的响应文件和报价进行综合评分。</w:t>
      </w:r>
      <w:r>
        <w:rPr>
          <w:rFonts w:hint="eastAsia" w:ascii="宋体" w:hAnsi="宋体" w:eastAsia="宋体" w:cs="宋体"/>
          <w:color w:val="auto"/>
          <w:sz w:val="24"/>
        </w:rPr>
        <w:t>评审以</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文件规定的条件为原则，最低报价不作为成交的唯一依据</w:t>
      </w:r>
      <w:r>
        <w:rPr>
          <w:rFonts w:hint="eastAsia" w:ascii="宋体" w:hAnsi="宋体" w:eastAsia="宋体" w:cs="宋体"/>
          <w:b/>
          <w:color w:val="auto"/>
          <w:sz w:val="24"/>
        </w:rPr>
        <w:t>。</w:t>
      </w:r>
    </w:p>
    <w:p w14:paraId="1DFCAD47">
      <w:pPr>
        <w:pStyle w:val="23"/>
        <w:numPr>
          <w:ilvl w:val="0"/>
          <w:numId w:val="0"/>
        </w:numPr>
        <w:tabs>
          <w:tab w:val="left" w:pos="945"/>
          <w:tab w:val="left" w:pos="1050"/>
        </w:tabs>
        <w:spacing w:line="48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68F1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C47A677">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审查项目</w:t>
            </w:r>
          </w:p>
        </w:tc>
        <w:tc>
          <w:tcPr>
            <w:tcW w:w="7700" w:type="dxa"/>
            <w:noWrap w:val="0"/>
            <w:vAlign w:val="center"/>
          </w:tcPr>
          <w:p w14:paraId="0873F20B">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审查内容</w:t>
            </w:r>
          </w:p>
        </w:tc>
      </w:tr>
      <w:tr w14:paraId="18D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noWrap w:val="0"/>
            <w:vAlign w:val="center"/>
          </w:tcPr>
          <w:p w14:paraId="3B13948A">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7700" w:type="dxa"/>
            <w:noWrap w:val="0"/>
            <w:vAlign w:val="center"/>
          </w:tcPr>
          <w:p w14:paraId="7C741D44">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4"/>
              </w:rPr>
              <w:t>满足《中华人民共和国政府采购法》第二十二条规定</w:t>
            </w:r>
            <w:r>
              <w:rPr>
                <w:rFonts w:hint="eastAsia" w:ascii="宋体" w:hAnsi="宋体" w:eastAsia="宋体" w:cs="宋体"/>
                <w:color w:val="auto"/>
                <w:sz w:val="24"/>
                <w:szCs w:val="21"/>
              </w:rPr>
              <w:t>；</w:t>
            </w:r>
          </w:p>
          <w:p w14:paraId="5F6F4E4A">
            <w:pPr>
              <w:pStyle w:val="23"/>
              <w:spacing w:line="48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2、落实政府采购政策需满足的资格要求：本项目专门面向中小企业采购，参与的</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提供的服务全部由符合政策要求的中小企业承接（监狱企业、残疾人福利性单位视同小型、微型企业）；（提供《中小企业声明函》；若</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为监狱企业、残疾人福利性单位的，则提供《残疾人福利性单位声明函》或省级以上监狱管理局、戒毒管理局（含新疆生产建设兵团）出具的《属于监狱企业的证明文件》复印件）。</w:t>
            </w:r>
          </w:p>
          <w:p w14:paraId="034455DD">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3、本项目的特定资格要求：</w:t>
            </w:r>
          </w:p>
          <w:p w14:paraId="1607900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2"/>
                <w:lang w:eastAsia="zh-CN"/>
              </w:rPr>
              <w:t>供应商</w:t>
            </w:r>
            <w:r>
              <w:rPr>
                <w:rFonts w:hint="eastAsia" w:ascii="宋体" w:hAnsi="宋体" w:eastAsia="宋体" w:cs="宋体"/>
                <w:color w:val="auto"/>
                <w:sz w:val="24"/>
                <w:szCs w:val="22"/>
              </w:rPr>
              <w:t>应当</w:t>
            </w:r>
            <w:r>
              <w:rPr>
                <w:rFonts w:hint="eastAsia" w:ascii="宋体" w:hAnsi="宋体" w:eastAsia="宋体" w:cs="宋体"/>
                <w:color w:val="auto"/>
                <w:sz w:val="24"/>
                <w:szCs w:val="24"/>
              </w:rPr>
              <w:t>具备《中华人民共和国政府采购法》第二十二条规定的条件；</w:t>
            </w:r>
          </w:p>
          <w:p w14:paraId="1D93FFCF">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应当是具有独立承担民事责任能力的</w:t>
            </w:r>
            <w:r>
              <w:rPr>
                <w:rFonts w:hint="eastAsia" w:ascii="宋体" w:hAnsi="宋体" w:eastAsia="宋体" w:cs="宋体"/>
                <w:color w:val="auto"/>
                <w:kern w:val="0"/>
                <w:sz w:val="24"/>
                <w:szCs w:val="24"/>
              </w:rPr>
              <w:t>在中华人民共和国境内注册的</w:t>
            </w:r>
            <w:r>
              <w:rPr>
                <w:rFonts w:hint="eastAsia" w:ascii="宋体" w:hAnsi="宋体" w:eastAsia="宋体" w:cs="宋体"/>
                <w:color w:val="auto"/>
                <w:sz w:val="24"/>
                <w:szCs w:val="21"/>
              </w:rPr>
              <w:t>法人、其他组织或者自然人；（提供有效的</w:t>
            </w:r>
            <w:r>
              <w:rPr>
                <w:rFonts w:hint="eastAsia" w:ascii="宋体" w:hAnsi="宋体" w:eastAsia="宋体" w:cs="宋体"/>
                <w:color w:val="auto"/>
                <w:sz w:val="24"/>
              </w:rPr>
              <w:t>营业执照</w:t>
            </w:r>
            <w:r>
              <w:rPr>
                <w:rFonts w:hint="eastAsia" w:ascii="宋体" w:hAnsi="宋体" w:eastAsia="宋体" w:cs="宋体"/>
                <w:color w:val="auto"/>
                <w:sz w:val="24"/>
                <w:szCs w:val="21"/>
              </w:rPr>
              <w:t>或相关单位登记证书复印件</w:t>
            </w:r>
            <w:r>
              <w:rPr>
                <w:rFonts w:hint="eastAsia" w:ascii="宋体" w:hAnsi="宋体" w:eastAsia="宋体" w:cs="宋体"/>
                <w:color w:val="auto"/>
                <w:sz w:val="24"/>
              </w:rPr>
              <w:t>（</w:t>
            </w:r>
            <w:r>
              <w:rPr>
                <w:rFonts w:hint="eastAsia" w:ascii="宋体" w:hAnsi="宋体" w:eastAsia="宋体" w:cs="宋体"/>
                <w:bCs/>
                <w:color w:val="auto"/>
                <w:sz w:val="24"/>
              </w:rPr>
              <w:t>若法人或者其他组织响应的</w:t>
            </w:r>
            <w:r>
              <w:rPr>
                <w:rFonts w:hint="eastAsia" w:ascii="宋体" w:hAnsi="宋体" w:eastAsia="宋体" w:cs="宋体"/>
                <w:color w:val="auto"/>
                <w:sz w:val="24"/>
              </w:rPr>
              <w:t>），</w:t>
            </w:r>
            <w:r>
              <w:rPr>
                <w:rFonts w:hint="eastAsia" w:ascii="宋体" w:hAnsi="宋体" w:eastAsia="宋体" w:cs="宋体"/>
                <w:color w:val="auto"/>
                <w:sz w:val="24"/>
                <w:szCs w:val="21"/>
              </w:rPr>
              <w:t>自然人有效的身份证明复印件</w:t>
            </w:r>
            <w:r>
              <w:rPr>
                <w:rFonts w:hint="eastAsia" w:ascii="宋体" w:hAnsi="宋体" w:eastAsia="宋体" w:cs="宋体"/>
                <w:color w:val="auto"/>
                <w:sz w:val="24"/>
              </w:rPr>
              <w:t>（</w:t>
            </w:r>
            <w:r>
              <w:rPr>
                <w:rFonts w:hint="eastAsia" w:ascii="宋体" w:hAnsi="宋体" w:eastAsia="宋体" w:cs="宋体"/>
                <w:bCs/>
                <w:color w:val="auto"/>
                <w:sz w:val="24"/>
              </w:rPr>
              <w:t>若</w:t>
            </w:r>
            <w:r>
              <w:rPr>
                <w:rFonts w:hint="eastAsia" w:ascii="宋体" w:hAnsi="宋体" w:eastAsia="宋体" w:cs="宋体"/>
                <w:color w:val="auto"/>
                <w:sz w:val="24"/>
                <w:szCs w:val="21"/>
              </w:rPr>
              <w:t>自然人</w:t>
            </w:r>
            <w:r>
              <w:rPr>
                <w:rFonts w:hint="eastAsia" w:ascii="宋体" w:hAnsi="宋体" w:eastAsia="宋体" w:cs="宋体"/>
                <w:bCs/>
                <w:color w:val="auto"/>
                <w:sz w:val="24"/>
              </w:rPr>
              <w:t>响应的</w:t>
            </w:r>
            <w:r>
              <w:rPr>
                <w:rFonts w:hint="eastAsia" w:ascii="宋体" w:hAnsi="宋体" w:eastAsia="宋体" w:cs="宋体"/>
                <w:color w:val="auto"/>
                <w:sz w:val="24"/>
              </w:rPr>
              <w:t>）。</w:t>
            </w:r>
            <w:r>
              <w:rPr>
                <w:rFonts w:hint="eastAsia" w:ascii="宋体" w:hAnsi="宋体" w:eastAsia="宋体" w:cs="宋体"/>
                <w:bCs/>
                <w:color w:val="auto"/>
                <w:sz w:val="24"/>
              </w:rPr>
              <w:t>若分支机构响应的，</w:t>
            </w:r>
            <w:r>
              <w:rPr>
                <w:rFonts w:hint="eastAsia" w:ascii="宋体" w:hAnsi="宋体" w:eastAsia="宋体" w:cs="宋体"/>
                <w:color w:val="auto"/>
                <w:sz w:val="24"/>
              </w:rPr>
              <w:t>应当</w:t>
            </w:r>
            <w:r>
              <w:rPr>
                <w:rFonts w:hint="eastAsia" w:ascii="宋体" w:hAnsi="宋体" w:eastAsia="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ascii="宋体" w:hAnsi="宋体" w:eastAsia="宋体" w:cs="宋体"/>
                <w:color w:val="auto"/>
                <w:sz w:val="24"/>
                <w:szCs w:val="21"/>
              </w:rPr>
              <w:t>）</w:t>
            </w:r>
          </w:p>
          <w:p w14:paraId="7E902C59">
            <w:pPr>
              <w:pStyle w:val="23"/>
              <w:spacing w:line="480" w:lineRule="exact"/>
              <w:rPr>
                <w:rFonts w:hint="eastAsia" w:ascii="宋体" w:hAnsi="宋体" w:eastAsia="宋体" w:cs="宋体"/>
                <w:sz w:val="24"/>
              </w:rPr>
            </w:pPr>
            <w:r>
              <w:rPr>
                <w:rFonts w:hint="eastAsia" w:ascii="宋体" w:hAnsi="宋体" w:eastAsia="宋体" w:cs="宋体"/>
                <w:sz w:val="24"/>
                <w:szCs w:val="21"/>
              </w:rPr>
              <w:t>2）</w:t>
            </w:r>
            <w:r>
              <w:rPr>
                <w:rFonts w:hint="eastAsia" w:ascii="宋体" w:hAnsi="宋体" w:eastAsia="宋体" w:cs="宋体"/>
                <w:sz w:val="24"/>
                <w:szCs w:val="21"/>
                <w:lang w:eastAsia="zh-CN"/>
              </w:rPr>
              <w:t>供应商</w:t>
            </w:r>
            <w:r>
              <w:rPr>
                <w:rFonts w:hint="eastAsia" w:ascii="宋体" w:hAnsi="宋体" w:eastAsia="宋体" w:cs="宋体"/>
                <w:sz w:val="24"/>
                <w:szCs w:val="21"/>
              </w:rPr>
              <w:t>应当具有良好的商业信誉和健全的财务会计制度；（提供202</w:t>
            </w:r>
            <w:r>
              <w:rPr>
                <w:rFonts w:hint="eastAsia" w:ascii="宋体" w:hAnsi="宋体" w:eastAsia="宋体" w:cs="宋体"/>
                <w:sz w:val="24"/>
                <w:szCs w:val="21"/>
                <w:lang w:val="en-US" w:eastAsia="zh-CN"/>
              </w:rPr>
              <w:t>4</w:t>
            </w:r>
            <w:r>
              <w:rPr>
                <w:rFonts w:hint="eastAsia" w:ascii="宋体" w:hAnsi="宋体" w:eastAsia="宋体" w:cs="宋体"/>
                <w:sz w:val="24"/>
                <w:szCs w:val="21"/>
              </w:rPr>
              <w:t>年度财务状况报告或202</w:t>
            </w:r>
            <w:r>
              <w:rPr>
                <w:rFonts w:hint="eastAsia" w:ascii="宋体" w:hAnsi="宋体" w:eastAsia="宋体" w:cs="宋体"/>
                <w:sz w:val="24"/>
                <w:szCs w:val="21"/>
                <w:lang w:val="en-US" w:eastAsia="zh-CN"/>
              </w:rPr>
              <w:t>5</w:t>
            </w:r>
            <w:r>
              <w:rPr>
                <w:rFonts w:hint="eastAsia" w:ascii="宋体" w:hAnsi="宋体" w:eastAsia="宋体" w:cs="宋体"/>
                <w:sz w:val="24"/>
                <w:szCs w:val="21"/>
              </w:rPr>
              <w:t>年1月至今任意1个月的财务报表或银行出具的资信证明复印件）</w:t>
            </w:r>
          </w:p>
          <w:p w14:paraId="1B2B2FF8">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3）</w:t>
            </w:r>
            <w:r>
              <w:rPr>
                <w:rFonts w:hint="eastAsia" w:ascii="宋体" w:hAnsi="宋体" w:eastAsia="宋体" w:cs="宋体"/>
                <w:sz w:val="24"/>
                <w:szCs w:val="21"/>
                <w:lang w:eastAsia="zh-CN"/>
              </w:rPr>
              <w:t>供应商</w:t>
            </w:r>
            <w:r>
              <w:rPr>
                <w:rFonts w:hint="eastAsia" w:ascii="宋体" w:hAnsi="宋体" w:eastAsia="宋体" w:cs="宋体"/>
                <w:sz w:val="24"/>
                <w:szCs w:val="21"/>
              </w:rPr>
              <w:t>应当具有履行合同所必需的</w:t>
            </w:r>
            <w:r>
              <w:rPr>
                <w:rFonts w:hint="eastAsia" w:ascii="宋体" w:hAnsi="宋体" w:eastAsia="宋体" w:cs="宋体"/>
                <w:sz w:val="24"/>
                <w:szCs w:val="21"/>
                <w:lang w:eastAsia="zh-CN"/>
              </w:rPr>
              <w:t>货物</w:t>
            </w:r>
            <w:r>
              <w:rPr>
                <w:rFonts w:hint="eastAsia" w:ascii="宋体" w:hAnsi="宋体" w:eastAsia="宋体" w:cs="宋体"/>
                <w:sz w:val="24"/>
                <w:szCs w:val="21"/>
              </w:rPr>
              <w:t>和专业技术能力；（提供《关于资格的声明函》）</w:t>
            </w:r>
          </w:p>
          <w:p w14:paraId="1244664A">
            <w:pPr>
              <w:pStyle w:val="23"/>
              <w:spacing w:line="480" w:lineRule="exact"/>
              <w:rPr>
                <w:rFonts w:hint="eastAsia" w:ascii="宋体" w:hAnsi="宋体" w:eastAsia="宋体" w:cs="宋体"/>
                <w:sz w:val="24"/>
                <w:szCs w:val="21"/>
              </w:rPr>
            </w:pPr>
            <w:r>
              <w:rPr>
                <w:rFonts w:hint="eastAsia" w:ascii="宋体" w:hAnsi="宋体" w:eastAsia="宋体" w:cs="宋体"/>
                <w:sz w:val="24"/>
                <w:szCs w:val="21"/>
              </w:rPr>
              <w:t>4）</w:t>
            </w:r>
            <w:r>
              <w:rPr>
                <w:rFonts w:hint="eastAsia" w:ascii="宋体" w:hAnsi="宋体" w:eastAsia="宋体" w:cs="宋体"/>
                <w:sz w:val="24"/>
                <w:szCs w:val="21"/>
                <w:lang w:eastAsia="zh-CN"/>
              </w:rPr>
              <w:t>供应商</w:t>
            </w:r>
            <w:r>
              <w:rPr>
                <w:rFonts w:hint="eastAsia" w:ascii="宋体" w:hAnsi="宋体" w:eastAsia="宋体" w:cs="宋体"/>
                <w:sz w:val="24"/>
                <w:szCs w:val="21"/>
              </w:rPr>
              <w:t>应当有依法缴纳税收和社会保障资金的良好记录；（提供202</w:t>
            </w:r>
            <w:r>
              <w:rPr>
                <w:rFonts w:hint="eastAsia" w:ascii="宋体" w:hAnsi="宋体" w:eastAsia="宋体" w:cs="宋体"/>
                <w:sz w:val="24"/>
                <w:szCs w:val="21"/>
                <w:lang w:val="en-US" w:eastAsia="zh-CN"/>
              </w:rPr>
              <w:t>5</w:t>
            </w:r>
            <w:r>
              <w:rPr>
                <w:rFonts w:hint="eastAsia" w:ascii="宋体" w:hAnsi="宋体" w:eastAsia="宋体" w:cs="宋体"/>
                <w:sz w:val="24"/>
                <w:szCs w:val="21"/>
              </w:rPr>
              <w:t>年1月至今任意1个月的依法缴纳税收和社会保障资金的相关材料复印件；如依法免税或不需要缴纳社会保障资金的，应当提供相应证明文件复印件）</w:t>
            </w:r>
          </w:p>
          <w:p w14:paraId="4DAA3E6C">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szCs w:val="21"/>
              </w:rPr>
              <w:t>5）</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15AD8FDD">
            <w:pPr>
              <w:pStyle w:val="23"/>
              <w:spacing w:line="480" w:lineRule="exac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1"/>
              </w:rPr>
              <w:t>6）</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1"/>
              </w:rPr>
              <w:t>应当符合法律、行政法规规定的其他条件。（提供《关于资格的声明函》）</w:t>
            </w:r>
          </w:p>
          <w:p w14:paraId="5E9CFAD5">
            <w:pPr>
              <w:pStyle w:val="23"/>
              <w:spacing w:line="480" w:lineRule="exact"/>
              <w:rPr>
                <w:rFonts w:hint="eastAsia" w:ascii="宋体" w:hAnsi="宋体" w:eastAsia="宋体" w:cs="宋体"/>
                <w:color w:val="auto"/>
                <w:sz w:val="24"/>
                <w:szCs w:val="22"/>
              </w:rPr>
            </w:pPr>
            <w:r>
              <w:rPr>
                <w:rFonts w:hint="eastAsia" w:ascii="宋体" w:hAnsi="宋体" w:eastAsia="宋体" w:cs="宋体"/>
                <w:color w:val="auto"/>
                <w:sz w:val="24"/>
                <w:szCs w:val="22"/>
              </w:rPr>
              <w:t>（2）</w:t>
            </w:r>
            <w:r>
              <w:rPr>
                <w:rFonts w:hint="eastAsia" w:ascii="宋体" w:hAnsi="宋体" w:eastAsia="宋体" w:cs="宋体"/>
                <w:color w:val="auto"/>
                <w:sz w:val="24"/>
                <w:szCs w:val="21"/>
                <w:lang w:eastAsia="zh-CN"/>
              </w:rPr>
              <w:t>供应商</w:t>
            </w:r>
            <w:r>
              <w:rPr>
                <w:rFonts w:hint="eastAsia" w:ascii="宋体" w:hAnsi="宋体" w:eastAsia="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 w:val="24"/>
              </w:rPr>
              <w:t>开启响应文件当日采购</w:t>
            </w:r>
            <w:r>
              <w:rPr>
                <w:rFonts w:hint="eastAsia" w:ascii="宋体" w:hAnsi="宋体" w:eastAsia="宋体" w:cs="宋体"/>
                <w:color w:val="auto"/>
                <w:sz w:val="24"/>
                <w:lang w:val="en-US" w:eastAsia="zh-CN"/>
              </w:rPr>
              <w:t>人</w:t>
            </w:r>
            <w:r>
              <w:rPr>
                <w:rFonts w:hint="eastAsia" w:ascii="宋体" w:hAnsi="宋体" w:eastAsia="宋体" w:cs="宋体"/>
                <w:bCs/>
                <w:color w:val="auto"/>
                <w:sz w:val="24"/>
              </w:rPr>
              <w:t>通过“信用中国”网站（www.creditchina.gov.cn）、中国政府采购网（www.ccgp.gov.cn）查询</w:t>
            </w:r>
            <w:r>
              <w:rPr>
                <w:rFonts w:hint="eastAsia" w:ascii="宋体" w:hAnsi="宋体" w:eastAsia="宋体" w:cs="宋体"/>
                <w:bCs/>
                <w:color w:val="auto"/>
                <w:sz w:val="24"/>
                <w:lang w:eastAsia="zh-CN"/>
              </w:rPr>
              <w:t>供应商</w:t>
            </w:r>
            <w:r>
              <w:rPr>
                <w:rFonts w:hint="eastAsia" w:ascii="宋体" w:hAnsi="宋体" w:eastAsia="宋体" w:cs="宋体"/>
                <w:bCs/>
                <w:color w:val="auto"/>
                <w:sz w:val="24"/>
              </w:rPr>
              <w:t>信用记录为准，如相关失信记录已失效，</w:t>
            </w:r>
            <w:r>
              <w:rPr>
                <w:rFonts w:hint="eastAsia" w:ascii="宋体" w:hAnsi="宋体" w:eastAsia="宋体" w:cs="宋体"/>
                <w:color w:val="auto"/>
                <w:sz w:val="24"/>
                <w:szCs w:val="21"/>
              </w:rPr>
              <w:t>应当提供相应证明文件复印件</w:t>
            </w:r>
            <w:r>
              <w:rPr>
                <w:rFonts w:hint="eastAsia" w:ascii="宋体" w:hAnsi="宋体" w:eastAsia="宋体" w:cs="宋体"/>
                <w:color w:val="auto"/>
                <w:sz w:val="24"/>
                <w:szCs w:val="22"/>
              </w:rPr>
              <w:t>）</w:t>
            </w:r>
          </w:p>
          <w:p w14:paraId="141B1B8B">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（3）单位负责人为同一人或者存在直接控股、管理关系的不同供应商，不得参加同一合同包项下的招标采购活动；</w:t>
            </w:r>
            <w:r>
              <w:rPr>
                <w:rFonts w:hint="eastAsia" w:ascii="宋体" w:hAnsi="宋体" w:eastAsia="宋体" w:cs="宋体"/>
                <w:color w:val="auto"/>
                <w:sz w:val="24"/>
                <w:szCs w:val="21"/>
              </w:rPr>
              <w:t>（提供《关于资格的声明函》）</w:t>
            </w:r>
          </w:p>
          <w:p w14:paraId="341AC8FB">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（4）</w:t>
            </w:r>
            <w:r>
              <w:rPr>
                <w:rFonts w:hint="eastAsia" w:ascii="宋体" w:hAnsi="宋体" w:eastAsia="宋体" w:cs="宋体"/>
                <w:color w:val="auto"/>
                <w:sz w:val="24"/>
                <w:szCs w:val="24"/>
              </w:rPr>
              <w:t>为本项目提供整体设计、规范编制或者项目管理、监理、检测等服务的供应商，不得再参加该采购项目的其他采购活动</w:t>
            </w:r>
            <w:r>
              <w:rPr>
                <w:rFonts w:hint="eastAsia" w:ascii="宋体" w:hAnsi="宋体" w:eastAsia="宋体" w:cs="宋体"/>
                <w:color w:val="auto"/>
                <w:sz w:val="24"/>
              </w:rPr>
              <w:t>；</w:t>
            </w:r>
            <w:r>
              <w:rPr>
                <w:rFonts w:hint="eastAsia" w:ascii="宋体" w:hAnsi="宋体" w:eastAsia="宋体" w:cs="宋体"/>
                <w:color w:val="auto"/>
                <w:sz w:val="24"/>
                <w:szCs w:val="21"/>
              </w:rPr>
              <w:t>（提供《关于资格的声明函》）</w:t>
            </w:r>
          </w:p>
          <w:p w14:paraId="3BD861F9">
            <w:pPr>
              <w:pStyle w:val="23"/>
              <w:spacing w:line="480" w:lineRule="exact"/>
              <w:rPr>
                <w:rFonts w:hint="eastAsia" w:ascii="宋体" w:hAnsi="宋体" w:eastAsia="宋体" w:cs="宋体"/>
                <w:color w:val="auto"/>
                <w:sz w:val="24"/>
                <w:szCs w:val="21"/>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p w14:paraId="3D27329D">
            <w:pPr>
              <w:pStyle w:val="23"/>
              <w:spacing w:line="480" w:lineRule="exact"/>
              <w:rPr>
                <w:rFonts w:hint="eastAsia" w:ascii="宋体" w:hAnsi="宋体" w:eastAsia="宋体" w:cs="宋体"/>
                <w:bCs/>
                <w:sz w:val="24"/>
                <w:lang w:val="en-US" w:eastAsia="zh-CN"/>
              </w:rPr>
            </w:pP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lang w:val="en-US" w:eastAsia="zh-CN"/>
              </w:rPr>
              <w:t>6）供应商</w:t>
            </w:r>
            <w:r>
              <w:rPr>
                <w:rFonts w:hint="eastAsia" w:ascii="宋体" w:hAnsi="宋体" w:eastAsia="宋体" w:cs="宋体"/>
                <w:bCs/>
                <w:sz w:val="24"/>
                <w:lang w:val="en-US" w:eastAsia="zh-CN"/>
              </w:rPr>
              <w:t>须提供有效期内的《中华人民共和国特种设备生产许可证》</w:t>
            </w:r>
          </w:p>
          <w:p w14:paraId="3745BEA2">
            <w:pPr>
              <w:pStyle w:val="23"/>
              <w:spacing w:line="480" w:lineRule="exact"/>
              <w:rPr>
                <w:rFonts w:hint="eastAsia" w:ascii="宋体" w:hAnsi="宋体" w:eastAsia="宋体" w:cs="宋体"/>
                <w:bCs/>
                <w:sz w:val="24"/>
                <w:lang w:val="en-US" w:eastAsia="zh-CN"/>
              </w:rPr>
            </w:pPr>
            <w:r>
              <w:rPr>
                <w:rFonts w:hint="eastAsia" w:ascii="宋体" w:hAnsi="宋体" w:eastAsia="宋体" w:cs="宋体"/>
                <w:bCs/>
                <w:sz w:val="24"/>
                <w:lang w:val="en-US" w:eastAsia="zh-CN"/>
              </w:rPr>
              <w:t>（7）供应商须提供厂家出具有效的经销证书和电梯安装委托书（非厂家投标时提供）</w:t>
            </w:r>
          </w:p>
          <w:p w14:paraId="77E76982">
            <w:pPr>
              <w:pStyle w:val="23"/>
              <w:spacing w:line="480" w:lineRule="exact"/>
              <w:rPr>
                <w:rFonts w:hint="eastAsia" w:ascii="宋体" w:hAnsi="宋体" w:eastAsia="宋体" w:cs="宋体"/>
                <w:bCs/>
                <w:sz w:val="24"/>
                <w:lang w:val="en-US" w:eastAsia="zh-CN"/>
              </w:rPr>
            </w:pPr>
            <w:r>
              <w:rPr>
                <w:rFonts w:hint="eastAsia" w:ascii="宋体" w:hAnsi="宋体" w:eastAsia="宋体" w:cs="宋体"/>
                <w:bCs/>
                <w:sz w:val="24"/>
                <w:highlight w:val="none"/>
                <w:lang w:val="en-US" w:eastAsia="zh-CN"/>
              </w:rPr>
              <w:t>（8）供应商须入驻广东政府采购智慧云平台。（</w:t>
            </w:r>
            <w:r>
              <w:rPr>
                <w:rFonts w:hint="eastAsia" w:ascii="宋体" w:hAnsi="宋体" w:eastAsia="宋体" w:cs="宋体"/>
                <w:i w:val="0"/>
                <w:iCs w:val="0"/>
                <w:caps w:val="0"/>
                <w:color w:val="0F1115"/>
                <w:spacing w:val="0"/>
                <w:sz w:val="24"/>
                <w:szCs w:val="24"/>
                <w:highlight w:val="none"/>
                <w:shd w:val="clear" w:color="auto" w:fill="FFFFFF"/>
              </w:rPr>
              <w:t>登录</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广东政府采购智慧云平台</w:t>
            </w:r>
            <w:r>
              <w:rPr>
                <w:rFonts w:hint="eastAsia" w:ascii="宋体" w:hAnsi="宋体" w:eastAsia="宋体" w:cs="宋体"/>
                <w:i w:val="0"/>
                <w:iCs w:val="0"/>
                <w:caps w:val="0"/>
                <w:color w:val="0F1115"/>
                <w:spacing w:val="0"/>
                <w:sz w:val="24"/>
                <w:szCs w:val="24"/>
                <w:highlight w:val="none"/>
                <w:shd w:val="clear" w:color="auto" w:fill="FFFFFF"/>
                <w:lang w:eastAsia="zh-CN"/>
              </w:rPr>
              <w:t>”</w:t>
            </w:r>
            <w:r>
              <w:rPr>
                <w:rFonts w:hint="eastAsia" w:ascii="宋体" w:hAnsi="宋体" w:eastAsia="宋体" w:cs="宋体"/>
                <w:i w:val="0"/>
                <w:iCs w:val="0"/>
                <w:caps w:val="0"/>
                <w:color w:val="0F1115"/>
                <w:spacing w:val="0"/>
                <w:sz w:val="24"/>
                <w:szCs w:val="24"/>
                <w:highlight w:val="none"/>
                <w:shd w:val="clear" w:color="auto" w:fill="FFFFFF"/>
              </w:rPr>
              <w:t>找到入驻资格的页面进行截图</w:t>
            </w:r>
            <w:r>
              <w:rPr>
                <w:rFonts w:hint="eastAsia" w:ascii="宋体" w:hAnsi="宋体" w:eastAsia="宋体" w:cs="宋体"/>
                <w:bCs/>
                <w:sz w:val="24"/>
                <w:highlight w:val="none"/>
                <w:lang w:val="en-US" w:eastAsia="zh-CN"/>
              </w:rPr>
              <w:t>）</w:t>
            </w:r>
          </w:p>
        </w:tc>
      </w:tr>
    </w:tbl>
    <w:p w14:paraId="5180CF98">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lang w:val="en-US" w:eastAsia="zh-CN"/>
        </w:rPr>
      </w:pPr>
    </w:p>
    <w:p w14:paraId="3C9786FD">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647"/>
      </w:tblGrid>
      <w:tr w14:paraId="76F3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424" w:type="dxa"/>
            <w:noWrap w:val="0"/>
            <w:vAlign w:val="center"/>
          </w:tcPr>
          <w:p w14:paraId="437B97D0">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审查项目</w:t>
            </w:r>
          </w:p>
        </w:tc>
        <w:tc>
          <w:tcPr>
            <w:tcW w:w="6647" w:type="dxa"/>
            <w:noWrap w:val="0"/>
            <w:vAlign w:val="center"/>
          </w:tcPr>
          <w:p w14:paraId="6A6AF094">
            <w:pPr>
              <w:pStyle w:val="23"/>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审查内容</w:t>
            </w:r>
          </w:p>
        </w:tc>
      </w:tr>
      <w:tr w14:paraId="121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424" w:type="dxa"/>
            <w:noWrap w:val="0"/>
            <w:vAlign w:val="center"/>
          </w:tcPr>
          <w:p w14:paraId="746E161D">
            <w:pPr>
              <w:pStyle w:val="23"/>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符合性审查</w:t>
            </w:r>
          </w:p>
        </w:tc>
        <w:tc>
          <w:tcPr>
            <w:tcW w:w="6647" w:type="dxa"/>
            <w:noWrap w:val="0"/>
            <w:vAlign w:val="center"/>
          </w:tcPr>
          <w:p w14:paraId="314D5CD0">
            <w:pPr>
              <w:pStyle w:val="23"/>
              <w:spacing w:line="480" w:lineRule="exact"/>
              <w:rPr>
                <w:rFonts w:hint="eastAsia"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color w:val="auto"/>
                <w:sz w:val="24"/>
                <w:szCs w:val="28"/>
                <w:lang w:eastAsia="zh-CN"/>
              </w:rPr>
              <w:t>.</w:t>
            </w:r>
            <w:r>
              <w:rPr>
                <w:rFonts w:hint="eastAsia" w:ascii="宋体" w:hAnsi="宋体" w:eastAsia="宋体" w:cs="宋体"/>
                <w:color w:val="auto"/>
                <w:sz w:val="24"/>
              </w:rPr>
              <w:t>报价未超出本项目的最高限价；</w:t>
            </w:r>
          </w:p>
          <w:p w14:paraId="3F4EE401">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响应文件已按照</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文件规定要求签署、盖章；</w:t>
            </w:r>
          </w:p>
          <w:p w14:paraId="33522A4E">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rPr>
              <w:t>响应文件中已提交有效的法定代表人/负责人证明书及授权委托书（如果法定代表人/负责人直接参加本项目响应及签署响应文件的，可不提供授权委托书）；</w:t>
            </w:r>
          </w:p>
          <w:p w14:paraId="4375E514">
            <w:pPr>
              <w:pStyle w:val="23"/>
              <w:spacing w:line="480" w:lineRule="exact"/>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响应有效期符合</w:t>
            </w:r>
            <w:r>
              <w:rPr>
                <w:rFonts w:hint="eastAsia" w:ascii="宋体" w:hAnsi="宋体" w:eastAsia="宋体" w:cs="宋体"/>
                <w:color w:val="auto"/>
                <w:sz w:val="24"/>
                <w:lang w:val="en-US" w:eastAsia="zh-CN"/>
              </w:rPr>
              <w:t>遴选</w:t>
            </w:r>
            <w:r>
              <w:rPr>
                <w:rFonts w:hint="eastAsia" w:ascii="宋体" w:hAnsi="宋体" w:eastAsia="宋体" w:cs="宋体"/>
                <w:color w:val="auto"/>
                <w:sz w:val="24"/>
              </w:rPr>
              <w:t>文件要求；</w:t>
            </w:r>
          </w:p>
          <w:p w14:paraId="1981BCF9">
            <w:pPr>
              <w:pStyle w:val="23"/>
              <w:spacing w:line="480" w:lineRule="exact"/>
              <w:rPr>
                <w:rFonts w:hint="eastAsia" w:ascii="宋体" w:hAnsi="宋体" w:eastAsia="宋体" w:cs="宋体"/>
                <w:lang w:val="en-US" w:eastAsia="zh-CN"/>
              </w:rPr>
            </w:pPr>
            <w:r>
              <w:rPr>
                <w:rFonts w:hint="eastAsia" w:ascii="宋体" w:hAnsi="宋体" w:eastAsia="宋体" w:cs="宋体"/>
                <w:color w:val="auto"/>
                <w:sz w:val="24"/>
              </w:rPr>
              <w:t>5</w:t>
            </w:r>
            <w:r>
              <w:rPr>
                <w:rFonts w:hint="eastAsia" w:ascii="宋体" w:hAnsi="宋体" w:eastAsia="宋体" w:cs="宋体"/>
                <w:color w:val="auto"/>
                <w:sz w:val="24"/>
                <w:lang w:eastAsia="zh-CN"/>
              </w:rPr>
              <w:t>.</w:t>
            </w:r>
            <w:r>
              <w:rPr>
                <w:rFonts w:hint="eastAsia" w:ascii="宋体" w:hAnsi="宋体" w:eastAsia="宋体" w:cs="宋体"/>
                <w:color w:val="auto"/>
                <w:kern w:val="0"/>
                <w:sz w:val="24"/>
              </w:rPr>
              <w:t>响应文件中不存在</w:t>
            </w:r>
            <w:r>
              <w:rPr>
                <w:rFonts w:hint="eastAsia" w:ascii="宋体" w:hAnsi="宋体" w:eastAsia="宋体" w:cs="宋体"/>
                <w:color w:val="auto"/>
                <w:kern w:val="0"/>
                <w:sz w:val="24"/>
                <w:lang w:val="en-US" w:eastAsia="zh-CN"/>
              </w:rPr>
              <w:t>遴选</w:t>
            </w:r>
            <w:r>
              <w:rPr>
                <w:rFonts w:hint="eastAsia" w:ascii="宋体" w:hAnsi="宋体" w:eastAsia="宋体" w:cs="宋体"/>
                <w:color w:val="auto"/>
                <w:kern w:val="0"/>
                <w:sz w:val="24"/>
              </w:rPr>
              <w:t>文件或法规明确规定的其他无效响应情形</w:t>
            </w:r>
            <w:r>
              <w:rPr>
                <w:rFonts w:hint="eastAsia" w:ascii="宋体" w:hAnsi="宋体" w:eastAsia="宋体" w:cs="宋体"/>
                <w:color w:val="auto"/>
                <w:sz w:val="24"/>
              </w:rPr>
              <w:t>。</w:t>
            </w:r>
          </w:p>
        </w:tc>
      </w:tr>
    </w:tbl>
    <w:p w14:paraId="43E8E180">
      <w:pPr>
        <w:rPr>
          <w:rFonts w:hint="eastAsia" w:ascii="宋体" w:hAnsi="宋体" w:eastAsia="宋体" w:cs="宋体"/>
          <w:bCs/>
          <w:sz w:val="24"/>
        </w:rPr>
      </w:pPr>
    </w:p>
    <w:p w14:paraId="18314C24">
      <w:pPr>
        <w:rPr>
          <w:rFonts w:hint="eastAsia" w:ascii="宋体" w:hAnsi="宋体" w:eastAsia="宋体" w:cs="宋体"/>
          <w:bCs/>
          <w:sz w:val="24"/>
        </w:rPr>
      </w:pPr>
    </w:p>
    <w:p w14:paraId="591B43A0">
      <w:pPr>
        <w:pStyle w:val="23"/>
        <w:spacing w:line="360" w:lineRule="auto"/>
        <w:ind w:firstLine="482" w:firstLineChars="200"/>
        <w:outlineLvl w:val="1"/>
        <w:rPr>
          <w:rFonts w:hint="eastAsia" w:ascii="宋体" w:hAnsi="宋体" w:eastAsia="宋体" w:cs="宋体"/>
          <w:b/>
          <w:color w:val="auto"/>
          <w:sz w:val="24"/>
          <w:szCs w:val="21"/>
          <w:lang w:val="en-US"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本项目的评审因素如下</w:t>
      </w:r>
      <w:r>
        <w:rPr>
          <w:rFonts w:hint="eastAsia" w:ascii="宋体" w:hAnsi="宋体" w:eastAsia="宋体" w:cs="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516"/>
        <w:gridCol w:w="6816"/>
      </w:tblGrid>
      <w:tr w14:paraId="6C6C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29AF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cs="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010EAF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4DEDA1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554A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vMerge w:val="restart"/>
            <w:tcBorders>
              <w:top w:val="single" w:color="auto" w:sz="4" w:space="0"/>
              <w:left w:val="single" w:color="auto" w:sz="4" w:space="0"/>
              <w:bottom w:val="single" w:color="auto" w:sz="4" w:space="0"/>
              <w:right w:val="single" w:color="auto" w:sz="4" w:space="0"/>
            </w:tcBorders>
            <w:noWrap/>
            <w:vAlign w:val="center"/>
          </w:tcPr>
          <w:p w14:paraId="447DB2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商务</w:t>
            </w:r>
          </w:p>
          <w:p w14:paraId="193005E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7B5A76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30分</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12F2E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企业体</w:t>
            </w:r>
          </w:p>
          <w:p w14:paraId="7FB551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系认证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58A02E2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val="en-US" w:eastAsia="zh-Hans"/>
              </w:rPr>
            </w:pPr>
            <w:r>
              <w:rPr>
                <w:rFonts w:hint="eastAsia" w:ascii="宋体" w:hAnsi="宋体" w:eastAsia="宋体" w:cs="宋体"/>
                <w:i w:val="0"/>
                <w:iCs w:val="0"/>
                <w:caps w:val="0"/>
                <w:color w:val="222222"/>
                <w:spacing w:val="0"/>
                <w:sz w:val="24"/>
                <w:szCs w:val="24"/>
                <w:lang w:val="en-US" w:eastAsia="zh-CN"/>
              </w:rPr>
              <w:t>供应商</w:t>
            </w:r>
            <w:r>
              <w:rPr>
                <w:rFonts w:hint="eastAsia" w:ascii="宋体" w:hAnsi="宋体" w:eastAsia="宋体" w:cs="宋体"/>
                <w:i w:val="0"/>
                <w:iCs w:val="0"/>
                <w:caps w:val="0"/>
                <w:color w:val="222222"/>
                <w:spacing w:val="0"/>
                <w:sz w:val="24"/>
                <w:szCs w:val="24"/>
                <w:lang w:val="en-US" w:eastAsia="zh-Hans"/>
              </w:rPr>
              <w:t>具有以下有效期内的相关证书，每项计</w:t>
            </w: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lang w:val="en-US" w:eastAsia="zh-Hans"/>
              </w:rPr>
              <w:t>分，没有不计分，最高计</w:t>
            </w:r>
            <w:r>
              <w:rPr>
                <w:rFonts w:hint="eastAsia" w:ascii="宋体" w:hAnsi="宋体" w:eastAsia="宋体" w:cs="宋体"/>
                <w:i w:val="0"/>
                <w:iCs w:val="0"/>
                <w:caps w:val="0"/>
                <w:color w:val="222222"/>
                <w:spacing w:val="0"/>
                <w:sz w:val="24"/>
                <w:szCs w:val="24"/>
                <w:lang w:val="en-US" w:eastAsia="zh-CN"/>
              </w:rPr>
              <w:t>6</w:t>
            </w:r>
            <w:r>
              <w:rPr>
                <w:rFonts w:hint="eastAsia" w:ascii="宋体" w:hAnsi="宋体" w:eastAsia="宋体" w:cs="宋体"/>
                <w:i w:val="0"/>
                <w:iCs w:val="0"/>
                <w:caps w:val="0"/>
                <w:color w:val="222222"/>
                <w:spacing w:val="0"/>
                <w:sz w:val="24"/>
                <w:szCs w:val="24"/>
                <w:lang w:val="en-US" w:eastAsia="zh-Hans"/>
              </w:rPr>
              <w:t>分。</w:t>
            </w:r>
          </w:p>
          <w:p w14:paraId="53955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eastAsia="zh-Hans"/>
              </w:rPr>
            </w:pPr>
            <w:r>
              <w:rPr>
                <w:rFonts w:hint="eastAsia" w:ascii="宋体" w:hAnsi="宋体" w:eastAsia="宋体" w:cs="宋体"/>
                <w:i w:val="0"/>
                <w:iCs w:val="0"/>
                <w:caps w:val="0"/>
                <w:color w:val="222222"/>
                <w:spacing w:val="0"/>
                <w:sz w:val="24"/>
                <w:szCs w:val="24"/>
                <w:lang w:eastAsia="zh-Hans"/>
              </w:rPr>
              <w:t>1.</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1</w:t>
            </w:r>
            <w:r>
              <w:rPr>
                <w:rFonts w:hint="eastAsia" w:ascii="宋体" w:hAnsi="宋体" w:eastAsia="宋体" w:cs="宋体"/>
                <w:i w:val="0"/>
                <w:iCs w:val="0"/>
                <w:caps w:val="0"/>
                <w:color w:val="222222"/>
                <w:spacing w:val="0"/>
                <w:sz w:val="24"/>
                <w:szCs w:val="24"/>
                <w:lang w:eastAsia="zh-Hans"/>
              </w:rPr>
              <w:t>9001</w:t>
            </w:r>
            <w:r>
              <w:rPr>
                <w:rFonts w:hint="eastAsia" w:ascii="宋体" w:hAnsi="宋体" w:eastAsia="宋体" w:cs="宋体"/>
                <w:i w:val="0"/>
                <w:iCs w:val="0"/>
                <w:caps w:val="0"/>
                <w:color w:val="222222"/>
                <w:spacing w:val="0"/>
                <w:sz w:val="24"/>
                <w:szCs w:val="24"/>
                <w:lang w:val="en-US" w:eastAsia="zh-CN"/>
              </w:rPr>
              <w:t>-2016</w:t>
            </w:r>
            <w:r>
              <w:rPr>
                <w:rFonts w:hint="eastAsia" w:ascii="宋体" w:hAnsi="宋体" w:eastAsia="宋体" w:cs="宋体"/>
                <w:i w:val="0"/>
                <w:iCs w:val="0"/>
                <w:caps w:val="0"/>
                <w:color w:val="222222"/>
                <w:spacing w:val="0"/>
                <w:sz w:val="24"/>
                <w:szCs w:val="24"/>
                <w:lang w:eastAsia="zh-Hans"/>
              </w:rPr>
              <w:t>质量管理体系认证（认证范围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lang w:eastAsia="zh-Hans"/>
              </w:rPr>
              <w:t>）</w:t>
            </w:r>
            <w:r>
              <w:rPr>
                <w:rFonts w:hint="eastAsia" w:ascii="宋体" w:hAnsi="宋体" w:eastAsia="宋体" w:cs="宋体"/>
                <w:i w:val="0"/>
                <w:iCs w:val="0"/>
                <w:caps w:val="0"/>
                <w:color w:val="222222"/>
                <w:spacing w:val="0"/>
                <w:sz w:val="24"/>
                <w:szCs w:val="24"/>
                <w:lang w:val="en-US" w:eastAsia="zh-CN"/>
              </w:rPr>
              <w:t>2分</w:t>
            </w:r>
          </w:p>
          <w:p w14:paraId="3A4612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eastAsia="zh-Hans"/>
              </w:rPr>
            </w:pPr>
            <w:r>
              <w:rPr>
                <w:rFonts w:hint="eastAsia" w:ascii="宋体" w:hAnsi="宋体" w:eastAsia="宋体" w:cs="宋体"/>
                <w:i w:val="0"/>
                <w:iCs w:val="0"/>
                <w:caps w:val="0"/>
                <w:color w:val="222222"/>
                <w:spacing w:val="0"/>
                <w:sz w:val="24"/>
                <w:szCs w:val="24"/>
                <w:lang w:eastAsia="zh-Hans"/>
              </w:rPr>
              <w:t>2.</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2</w:t>
            </w:r>
            <w:r>
              <w:rPr>
                <w:rFonts w:hint="eastAsia" w:ascii="宋体" w:hAnsi="宋体" w:eastAsia="宋体" w:cs="宋体"/>
                <w:i w:val="0"/>
                <w:iCs w:val="0"/>
                <w:caps w:val="0"/>
                <w:color w:val="222222"/>
                <w:spacing w:val="0"/>
                <w:sz w:val="24"/>
                <w:szCs w:val="24"/>
              </w:rPr>
              <w:t>4001</w:t>
            </w:r>
            <w:r>
              <w:rPr>
                <w:rFonts w:hint="eastAsia" w:ascii="宋体" w:hAnsi="宋体" w:eastAsia="宋体" w:cs="宋体"/>
                <w:i w:val="0"/>
                <w:iCs w:val="0"/>
                <w:caps w:val="0"/>
                <w:color w:val="222222"/>
                <w:spacing w:val="0"/>
                <w:sz w:val="24"/>
                <w:szCs w:val="24"/>
                <w:lang w:val="en-US" w:eastAsia="zh-CN"/>
              </w:rPr>
              <w:t>-2016</w:t>
            </w:r>
            <w:r>
              <w:rPr>
                <w:rFonts w:hint="eastAsia" w:ascii="宋体" w:hAnsi="宋体" w:eastAsia="宋体" w:cs="宋体"/>
                <w:i w:val="0"/>
                <w:iCs w:val="0"/>
                <w:caps w:val="0"/>
                <w:color w:val="222222"/>
                <w:spacing w:val="0"/>
                <w:sz w:val="24"/>
                <w:szCs w:val="24"/>
              </w:rPr>
              <w:t>环境管理体验认证（</w:t>
            </w:r>
            <w:r>
              <w:rPr>
                <w:rFonts w:hint="eastAsia" w:ascii="宋体" w:hAnsi="宋体" w:eastAsia="宋体" w:cs="宋体"/>
                <w:i w:val="0"/>
                <w:iCs w:val="0"/>
                <w:caps w:val="0"/>
                <w:color w:val="222222"/>
                <w:spacing w:val="0"/>
                <w:sz w:val="24"/>
                <w:szCs w:val="24"/>
                <w:lang w:eastAsia="zh-Hans"/>
              </w:rPr>
              <w:t>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rPr>
              <w:t>）</w:t>
            </w:r>
            <w:r>
              <w:rPr>
                <w:rFonts w:hint="eastAsia" w:ascii="宋体" w:hAnsi="宋体" w:eastAsia="宋体" w:cs="宋体"/>
                <w:i w:val="0"/>
                <w:iCs w:val="0"/>
                <w:caps w:val="0"/>
                <w:color w:val="222222"/>
                <w:spacing w:val="0"/>
                <w:sz w:val="24"/>
                <w:szCs w:val="24"/>
                <w:lang w:val="en-US" w:eastAsia="zh-CN"/>
              </w:rPr>
              <w:t>2分</w:t>
            </w:r>
          </w:p>
          <w:p w14:paraId="6F3D9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GB/T</w:t>
            </w:r>
            <w:r>
              <w:rPr>
                <w:rFonts w:hint="eastAsia" w:ascii="宋体" w:hAnsi="宋体" w:eastAsia="宋体" w:cs="宋体"/>
                <w:i w:val="0"/>
                <w:iCs w:val="0"/>
                <w:caps w:val="0"/>
                <w:color w:val="222222"/>
                <w:spacing w:val="0"/>
                <w:sz w:val="24"/>
                <w:szCs w:val="24"/>
                <w:lang w:val="en-US" w:eastAsia="zh-CN"/>
              </w:rPr>
              <w:t xml:space="preserve"> </w:t>
            </w:r>
            <w:r>
              <w:rPr>
                <w:rFonts w:hint="eastAsia" w:ascii="宋体" w:hAnsi="宋体" w:eastAsia="宋体" w:cs="宋体"/>
                <w:i w:val="0"/>
                <w:iCs w:val="0"/>
                <w:caps w:val="0"/>
                <w:color w:val="222222"/>
                <w:spacing w:val="0"/>
                <w:sz w:val="24"/>
                <w:szCs w:val="24"/>
              </w:rPr>
              <w:t>45001</w:t>
            </w:r>
            <w:r>
              <w:rPr>
                <w:rFonts w:hint="eastAsia" w:ascii="宋体" w:hAnsi="宋体" w:eastAsia="宋体" w:cs="宋体"/>
                <w:i w:val="0"/>
                <w:iCs w:val="0"/>
                <w:caps w:val="0"/>
                <w:color w:val="222222"/>
                <w:spacing w:val="0"/>
                <w:sz w:val="24"/>
                <w:szCs w:val="24"/>
                <w:lang w:val="en-US" w:eastAsia="zh-CN"/>
              </w:rPr>
              <w:t>-2020</w:t>
            </w:r>
            <w:r>
              <w:rPr>
                <w:rFonts w:hint="eastAsia" w:ascii="宋体" w:hAnsi="宋体" w:eastAsia="宋体" w:cs="宋体"/>
                <w:i w:val="0"/>
                <w:iCs w:val="0"/>
                <w:caps w:val="0"/>
                <w:color w:val="222222"/>
                <w:spacing w:val="0"/>
                <w:sz w:val="24"/>
                <w:szCs w:val="24"/>
              </w:rPr>
              <w:t>职业健康安全管理体系认证</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lang w:eastAsia="zh-Hans"/>
              </w:rPr>
              <w:t>认证范围</w:t>
            </w:r>
            <w:r>
              <w:rPr>
                <w:rFonts w:hint="eastAsia" w:ascii="宋体" w:hAnsi="宋体" w:eastAsia="宋体" w:cs="宋体"/>
                <w:i w:val="0"/>
                <w:iCs w:val="0"/>
                <w:caps w:val="0"/>
                <w:color w:val="222222"/>
                <w:spacing w:val="0"/>
                <w:sz w:val="24"/>
                <w:szCs w:val="24"/>
                <w:lang w:val="en-US" w:eastAsia="zh-CN"/>
              </w:rPr>
              <w:t>含电梯设计、生产、安装、维修和销售</w:t>
            </w:r>
            <w:r>
              <w:rPr>
                <w:rFonts w:hint="eastAsia" w:ascii="宋体" w:hAnsi="宋体" w:eastAsia="宋体" w:cs="宋体"/>
                <w:i w:val="0"/>
                <w:iCs w:val="0"/>
                <w:caps w:val="0"/>
                <w:color w:val="222222"/>
                <w:spacing w:val="0"/>
                <w:sz w:val="24"/>
                <w:szCs w:val="24"/>
                <w:lang w:eastAsia="zh-Hans"/>
              </w:rPr>
              <w:t>）</w:t>
            </w:r>
            <w:r>
              <w:rPr>
                <w:rFonts w:hint="eastAsia" w:ascii="宋体" w:hAnsi="宋体" w:eastAsia="宋体" w:cs="宋体"/>
                <w:i w:val="0"/>
                <w:iCs w:val="0"/>
                <w:caps w:val="0"/>
                <w:color w:val="222222"/>
                <w:spacing w:val="0"/>
                <w:sz w:val="24"/>
                <w:szCs w:val="24"/>
                <w:lang w:val="en-US" w:eastAsia="zh-CN"/>
              </w:rPr>
              <w:t>2分</w:t>
            </w:r>
          </w:p>
          <w:p w14:paraId="5323991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Hans"/>
              </w:rPr>
              <w:t xml:space="preserve"> 注：需提供有关证明材料复印件，并加盖投标人单位公章，否则不得分。</w:t>
            </w:r>
          </w:p>
        </w:tc>
      </w:tr>
      <w:tr w14:paraId="184B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0A2461E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49CFAB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同类业绩</w:t>
            </w:r>
          </w:p>
          <w:p w14:paraId="153C9F0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情况</w:t>
            </w:r>
          </w:p>
          <w:p w14:paraId="01E2FC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（6分）</w:t>
            </w:r>
          </w:p>
        </w:tc>
        <w:tc>
          <w:tcPr>
            <w:tcW w:w="6816" w:type="dxa"/>
            <w:tcBorders>
              <w:top w:val="single" w:color="auto" w:sz="4" w:space="0"/>
              <w:left w:val="single" w:color="auto" w:sz="4" w:space="0"/>
              <w:bottom w:val="single" w:color="auto" w:sz="4" w:space="0"/>
              <w:right w:val="single" w:color="auto" w:sz="4" w:space="0"/>
            </w:tcBorders>
            <w:noWrap w:val="0"/>
            <w:vAlign w:val="center"/>
          </w:tcPr>
          <w:p w14:paraId="0F177F4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202</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年1月1日至今（以合同签订日期为准）</w:t>
            </w:r>
            <w:r>
              <w:rPr>
                <w:rFonts w:hint="eastAsia" w:ascii="宋体" w:hAnsi="宋体" w:eastAsia="宋体" w:cs="宋体"/>
                <w:i w:val="0"/>
                <w:iCs w:val="0"/>
                <w:caps w:val="0"/>
                <w:color w:val="222222"/>
                <w:spacing w:val="0"/>
                <w:sz w:val="24"/>
                <w:szCs w:val="24"/>
                <w:highlight w:val="none"/>
                <w:lang w:val="en-US" w:eastAsia="zh-CN"/>
              </w:rPr>
              <w:t>完成过本项目同类的有效</w:t>
            </w:r>
            <w:r>
              <w:rPr>
                <w:rFonts w:hint="eastAsia" w:ascii="宋体" w:hAnsi="宋体" w:eastAsia="宋体" w:cs="宋体"/>
                <w:i w:val="0"/>
                <w:iCs w:val="0"/>
                <w:caps w:val="0"/>
                <w:color w:val="222222"/>
                <w:spacing w:val="0"/>
                <w:sz w:val="24"/>
                <w:szCs w:val="24"/>
                <w:highlight w:val="none"/>
              </w:rPr>
              <w:t>业绩的，每个得</w:t>
            </w:r>
            <w:r>
              <w:rPr>
                <w:rFonts w:hint="eastAsia" w:ascii="宋体" w:hAnsi="宋体" w:eastAsia="宋体" w:cs="宋体"/>
                <w:i w:val="0"/>
                <w:iCs w:val="0"/>
                <w:caps w:val="0"/>
                <w:color w:val="222222"/>
                <w:spacing w:val="0"/>
                <w:sz w:val="24"/>
                <w:szCs w:val="24"/>
                <w:highlight w:val="none"/>
                <w:lang w:val="en-US" w:eastAsia="zh-CN"/>
              </w:rPr>
              <w:t>2</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6</w:t>
            </w:r>
            <w:r>
              <w:rPr>
                <w:rFonts w:hint="eastAsia" w:ascii="宋体" w:hAnsi="宋体" w:eastAsia="宋体" w:cs="宋体"/>
                <w:i w:val="0"/>
                <w:iCs w:val="0"/>
                <w:caps w:val="0"/>
                <w:color w:val="222222"/>
                <w:spacing w:val="0"/>
                <w:sz w:val="24"/>
                <w:szCs w:val="24"/>
                <w:highlight w:val="none"/>
              </w:rPr>
              <w:t>分。 注：需在</w:t>
            </w:r>
            <w:r>
              <w:rPr>
                <w:rFonts w:hint="eastAsia" w:ascii="宋体" w:hAnsi="宋体" w:eastAsia="宋体" w:cs="宋体"/>
                <w:i w:val="0"/>
                <w:iCs w:val="0"/>
                <w:caps w:val="0"/>
                <w:color w:val="222222"/>
                <w:spacing w:val="0"/>
                <w:sz w:val="24"/>
                <w:szCs w:val="24"/>
                <w:highlight w:val="none"/>
                <w:lang w:eastAsia="zh-CN"/>
              </w:rPr>
              <w:t>响应文件</w:t>
            </w:r>
            <w:r>
              <w:rPr>
                <w:rFonts w:hint="eastAsia" w:ascii="宋体" w:hAnsi="宋体" w:eastAsia="宋体" w:cs="宋体"/>
                <w:i w:val="0"/>
                <w:iCs w:val="0"/>
                <w:caps w:val="0"/>
                <w:color w:val="222222"/>
                <w:spacing w:val="0"/>
                <w:sz w:val="24"/>
                <w:szCs w:val="24"/>
                <w:highlight w:val="none"/>
              </w:rPr>
              <w:t>中提供项目合同复印件，并加盖</w:t>
            </w: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单位公章，否则不得分。</w:t>
            </w:r>
          </w:p>
        </w:tc>
      </w:tr>
      <w:tr w14:paraId="705F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noWrap/>
            <w:vAlign w:val="center"/>
          </w:tcPr>
          <w:p w14:paraId="645FCD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F58D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售后服务</w:t>
            </w:r>
          </w:p>
          <w:p w14:paraId="617D5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方案</w:t>
            </w:r>
          </w:p>
          <w:p w14:paraId="03D446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highlight w:val="none"/>
                <w:lang w:val="en-US" w:eastAsia="zh-CN"/>
              </w:rPr>
              <w:t>（设等次分值18；10；5；0</w:t>
            </w:r>
            <w:r>
              <w:rPr>
                <w:rFonts w:hint="eastAsia" w:ascii="宋体" w:hAnsi="宋体" w:eastAsia="宋体" w:cs="宋体"/>
                <w:i w:val="0"/>
                <w:iCs w:val="0"/>
                <w:caps w:val="0"/>
                <w:color w:val="auto"/>
                <w:spacing w:val="0"/>
                <w:kern w:val="0"/>
                <w:sz w:val="24"/>
                <w:szCs w:val="24"/>
                <w:lang w:val="en-US" w:eastAsia="zh-CN" w:bidi="ar"/>
              </w:rPr>
              <w:t>）</w:t>
            </w:r>
          </w:p>
          <w:p w14:paraId="63D65EE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lang w:val="en-US" w:eastAsia="zh-CN"/>
              </w:rPr>
            </w:pPr>
          </w:p>
        </w:tc>
        <w:tc>
          <w:tcPr>
            <w:tcW w:w="6816" w:type="dxa"/>
            <w:tcBorders>
              <w:top w:val="single" w:color="auto" w:sz="4" w:space="0"/>
              <w:left w:val="single" w:color="auto" w:sz="4" w:space="0"/>
              <w:bottom w:val="single" w:color="auto" w:sz="4" w:space="0"/>
              <w:right w:val="single" w:color="auto" w:sz="4" w:space="0"/>
            </w:tcBorders>
            <w:noWrap w:val="0"/>
            <w:vAlign w:val="center"/>
          </w:tcPr>
          <w:p w14:paraId="2A372A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val="en-US" w:eastAsia="zh-CN"/>
              </w:rPr>
              <w:t>各供应商提供服务便携性、及时性（30分钟到达承诺），服务机构的稳定性；</w:t>
            </w:r>
            <w:r>
              <w:rPr>
                <w:rFonts w:hint="eastAsia" w:ascii="宋体" w:hAnsi="宋体" w:eastAsia="宋体" w:cs="宋体"/>
                <w:i w:val="0"/>
                <w:iCs w:val="0"/>
                <w:caps w:val="0"/>
                <w:color w:val="222222"/>
                <w:spacing w:val="0"/>
                <w:sz w:val="24"/>
                <w:szCs w:val="24"/>
              </w:rPr>
              <w:t>包括</w:t>
            </w:r>
            <w:r>
              <w:rPr>
                <w:rFonts w:hint="eastAsia" w:ascii="宋体" w:hAnsi="宋体" w:eastAsia="宋体" w:cs="宋体"/>
                <w:i w:val="0"/>
                <w:iCs w:val="0"/>
                <w:caps w:val="0"/>
                <w:color w:val="222222"/>
                <w:spacing w:val="0"/>
                <w:sz w:val="24"/>
                <w:szCs w:val="24"/>
                <w:lang w:val="en-US" w:eastAsia="zh-CN"/>
              </w:rPr>
              <w:t>但不限于电梯部件维修、退还或整改响应、应急处理方式、</w:t>
            </w:r>
            <w:r>
              <w:rPr>
                <w:rFonts w:hint="eastAsia" w:ascii="宋体" w:hAnsi="宋体" w:eastAsia="宋体" w:cs="宋体"/>
                <w:i w:val="0"/>
                <w:iCs w:val="0"/>
                <w:caps w:val="0"/>
                <w:color w:val="222222"/>
                <w:spacing w:val="0"/>
                <w:sz w:val="24"/>
                <w:szCs w:val="24"/>
              </w:rPr>
              <w:t>售后服务</w:t>
            </w:r>
            <w:r>
              <w:rPr>
                <w:rFonts w:hint="eastAsia" w:ascii="宋体" w:hAnsi="宋体" w:eastAsia="宋体" w:cs="宋体"/>
                <w:i w:val="0"/>
                <w:iCs w:val="0"/>
                <w:caps w:val="0"/>
                <w:color w:val="222222"/>
                <w:spacing w:val="0"/>
                <w:sz w:val="24"/>
                <w:szCs w:val="24"/>
                <w:lang w:val="en-US" w:eastAsia="zh-CN"/>
              </w:rPr>
              <w:t>承诺等内容</w:t>
            </w:r>
            <w:r>
              <w:rPr>
                <w:rFonts w:hint="eastAsia" w:ascii="宋体" w:hAnsi="宋体" w:eastAsia="宋体" w:cs="宋体"/>
                <w:i w:val="0"/>
                <w:iCs w:val="0"/>
                <w:caps w:val="0"/>
                <w:color w:val="222222"/>
                <w:spacing w:val="0"/>
                <w:sz w:val="24"/>
                <w:szCs w:val="24"/>
              </w:rPr>
              <w:t>进行评审：</w:t>
            </w:r>
          </w:p>
          <w:p w14:paraId="3A6F9B58">
            <w:pPr>
              <w:keepNext w:val="0"/>
              <w:keepLines w:val="0"/>
              <w:pageBreakBefore w:val="0"/>
              <w:widowControl/>
              <w:numPr>
                <w:ilvl w:val="0"/>
                <w:numId w:val="4"/>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rPr>
              <w:t>具有完善具体可行的售后服务方案，售后服务便捷、响应速度快，各阶段服务方案详尽，优于采购人需求并提出合理化的建议，得</w:t>
            </w:r>
            <w:r>
              <w:rPr>
                <w:rFonts w:hint="eastAsia" w:ascii="宋体" w:hAnsi="宋体" w:eastAsia="宋体" w:cs="宋体"/>
                <w:i w:val="0"/>
                <w:iCs w:val="0"/>
                <w:caps w:val="0"/>
                <w:color w:val="222222"/>
                <w:spacing w:val="0"/>
                <w:sz w:val="24"/>
                <w:szCs w:val="24"/>
                <w:lang w:val="en-US" w:eastAsia="zh-CN"/>
              </w:rPr>
              <w:t>18</w:t>
            </w:r>
            <w:r>
              <w:rPr>
                <w:rFonts w:hint="eastAsia" w:ascii="宋体" w:hAnsi="宋体" w:eastAsia="宋体" w:cs="宋体"/>
                <w:i w:val="0"/>
                <w:iCs w:val="0"/>
                <w:caps w:val="0"/>
                <w:color w:val="222222"/>
                <w:spacing w:val="0"/>
                <w:sz w:val="24"/>
                <w:szCs w:val="24"/>
              </w:rPr>
              <w:t>分；</w:t>
            </w:r>
          </w:p>
          <w:p w14:paraId="1CFA1900">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rPr>
              <w:t>售后服务方案有一定的可行性，售后服务较便捷，响应及时，各阶段服务方案完整，完全满足采购人需求的，得</w:t>
            </w:r>
            <w:r>
              <w:rPr>
                <w:rFonts w:hint="eastAsia" w:ascii="宋体" w:hAnsi="宋体" w:eastAsia="宋体" w:cs="宋体"/>
                <w:i w:val="0"/>
                <w:iCs w:val="0"/>
                <w:caps w:val="0"/>
                <w:color w:val="222222"/>
                <w:spacing w:val="0"/>
                <w:sz w:val="24"/>
                <w:szCs w:val="24"/>
                <w:lang w:val="en-US" w:eastAsia="zh-CN"/>
              </w:rPr>
              <w:t>10</w:t>
            </w:r>
            <w:r>
              <w:rPr>
                <w:rFonts w:hint="eastAsia" w:ascii="宋体" w:hAnsi="宋体" w:eastAsia="宋体" w:cs="宋体"/>
                <w:i w:val="0"/>
                <w:iCs w:val="0"/>
                <w:caps w:val="0"/>
                <w:color w:val="222222"/>
                <w:spacing w:val="0"/>
                <w:sz w:val="24"/>
                <w:szCs w:val="24"/>
              </w:rPr>
              <w:t>分；</w:t>
            </w:r>
          </w:p>
          <w:p w14:paraId="17D6BA7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售后服务方案可行性一般，售后服务一般，响应速度一般，各阶段服务方案一般，部分满足采购人需求的，得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w:t>
            </w:r>
          </w:p>
          <w:p w14:paraId="5062715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lang w:val="en-US" w:eastAsia="zh-CN"/>
              </w:rPr>
              <w:t>4.</w:t>
            </w:r>
            <w:r>
              <w:rPr>
                <w:rFonts w:hint="eastAsia" w:ascii="宋体" w:hAnsi="宋体" w:eastAsia="宋体" w:cs="宋体"/>
                <w:i w:val="0"/>
                <w:iCs w:val="0"/>
                <w:caps w:val="0"/>
                <w:color w:val="222222"/>
                <w:spacing w:val="0"/>
                <w:sz w:val="24"/>
                <w:szCs w:val="24"/>
              </w:rPr>
              <w:t>未提供售后服务方案或售后服务方案可行性差，售后服务内容及各阶段服务计划完整性缺漏，完全不满足采购人需求的，得0分。</w:t>
            </w:r>
          </w:p>
        </w:tc>
      </w:tr>
      <w:tr w14:paraId="5E2F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noWrap/>
            <w:vAlign w:val="center"/>
          </w:tcPr>
          <w:p w14:paraId="652CE8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5C6C50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46624A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40分</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14:paraId="699127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对照产品技术要求中的技术规格表和功能需求表的内容评审（设等次分值20；10；5；0）</w:t>
            </w:r>
          </w:p>
        </w:tc>
        <w:tc>
          <w:tcPr>
            <w:tcW w:w="6816" w:type="dxa"/>
            <w:tcBorders>
              <w:top w:val="single" w:color="auto" w:sz="4" w:space="0"/>
              <w:left w:val="single" w:color="000000" w:sz="4" w:space="0"/>
              <w:bottom w:val="single" w:color="000000" w:sz="4" w:space="0"/>
              <w:right w:val="single" w:color="000000" w:sz="4" w:space="0"/>
            </w:tcBorders>
            <w:noWrap w:val="0"/>
            <w:vAlign w:val="center"/>
          </w:tcPr>
          <w:p w14:paraId="1ADB53D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rPr>
              <w:t>根据</w:t>
            </w:r>
            <w:r>
              <w:rPr>
                <w:rFonts w:hint="eastAsia" w:ascii="宋体" w:hAnsi="宋体" w:eastAsia="宋体" w:cs="宋体"/>
                <w:i w:val="0"/>
                <w:iCs w:val="0"/>
                <w:caps w:val="0"/>
                <w:color w:val="222222"/>
                <w:spacing w:val="0"/>
                <w:sz w:val="24"/>
                <w:szCs w:val="24"/>
                <w:highlight w:val="none"/>
                <w:lang w:eastAsia="zh-CN"/>
              </w:rPr>
              <w:t>供应商</w:t>
            </w:r>
            <w:r>
              <w:rPr>
                <w:rFonts w:hint="eastAsia" w:ascii="宋体" w:hAnsi="宋体" w:eastAsia="宋体" w:cs="宋体"/>
                <w:i w:val="0"/>
                <w:iCs w:val="0"/>
                <w:caps w:val="0"/>
                <w:color w:val="222222"/>
                <w:spacing w:val="0"/>
                <w:sz w:val="24"/>
                <w:szCs w:val="24"/>
                <w:highlight w:val="none"/>
              </w:rPr>
              <w:t>所投报产品对</w:t>
            </w:r>
            <w:r>
              <w:rPr>
                <w:rFonts w:hint="eastAsia" w:ascii="宋体" w:hAnsi="宋体" w:eastAsia="宋体" w:cs="宋体"/>
                <w:i w:val="0"/>
                <w:iCs w:val="0"/>
                <w:caps w:val="0"/>
                <w:color w:val="222222"/>
                <w:spacing w:val="0"/>
                <w:sz w:val="24"/>
                <w:szCs w:val="24"/>
                <w:highlight w:val="none"/>
                <w:lang w:eastAsia="zh-CN"/>
              </w:rPr>
              <w:t>遴选文件</w:t>
            </w:r>
            <w:r>
              <w:rPr>
                <w:rFonts w:hint="eastAsia" w:ascii="宋体" w:hAnsi="宋体" w:eastAsia="宋体" w:cs="宋体"/>
                <w:i w:val="0"/>
                <w:iCs w:val="0"/>
                <w:caps w:val="0"/>
                <w:color w:val="222222"/>
                <w:spacing w:val="0"/>
                <w:sz w:val="24"/>
                <w:szCs w:val="24"/>
                <w:highlight w:val="none"/>
                <w:lang w:val="en-US" w:eastAsia="zh-CN"/>
              </w:rPr>
              <w:t>的</w:t>
            </w:r>
            <w:r>
              <w:rPr>
                <w:rFonts w:hint="eastAsia" w:ascii="宋体" w:hAnsi="宋体" w:eastAsia="宋体" w:cs="宋体"/>
                <w:b/>
                <w:bCs/>
                <w:sz w:val="24"/>
                <w:highlight w:val="none"/>
                <w:lang w:val="en-US" w:eastAsia="zh-CN"/>
              </w:rPr>
              <w:t>3.产品技术要求“</w:t>
            </w:r>
            <w:r>
              <w:rPr>
                <w:rFonts w:hint="eastAsia" w:ascii="宋体" w:hAnsi="宋体" w:eastAsia="宋体" w:cs="宋体"/>
                <w:b/>
                <w:bCs/>
                <w:i w:val="0"/>
                <w:iCs w:val="0"/>
                <w:color w:val="auto"/>
                <w:kern w:val="0"/>
                <w:sz w:val="24"/>
                <w:szCs w:val="24"/>
                <w:highlight w:val="none"/>
                <w:u w:val="none"/>
                <w:lang w:val="en-US" w:eastAsia="zh-CN" w:bidi="ar"/>
              </w:rPr>
              <w:t>技术规格表</w:t>
            </w:r>
            <w:r>
              <w:rPr>
                <w:rFonts w:hint="eastAsia" w:ascii="宋体" w:hAnsi="宋体" w:eastAsia="宋体" w:cs="宋体"/>
                <w:b/>
                <w:bCs/>
                <w:sz w:val="24"/>
                <w:highlight w:val="none"/>
                <w:lang w:val="en-US" w:eastAsia="zh-CN"/>
              </w:rPr>
              <w:t>”和“</w:t>
            </w:r>
            <w:r>
              <w:rPr>
                <w:rFonts w:hint="eastAsia" w:ascii="宋体" w:hAnsi="宋体" w:eastAsia="宋体" w:cs="宋体"/>
                <w:b/>
                <w:bCs/>
                <w:i w:val="0"/>
                <w:iCs w:val="0"/>
                <w:color w:val="auto"/>
                <w:kern w:val="0"/>
                <w:sz w:val="24"/>
                <w:szCs w:val="24"/>
                <w:highlight w:val="none"/>
                <w:u w:val="none"/>
                <w:lang w:val="en-US" w:eastAsia="zh-CN" w:bidi="ar"/>
              </w:rPr>
              <w:t>功能需求表</w:t>
            </w:r>
            <w:r>
              <w:rPr>
                <w:rFonts w:hint="eastAsia" w:ascii="宋体" w:hAnsi="宋体" w:eastAsia="宋体" w:cs="宋体"/>
                <w:b/>
                <w:bCs/>
                <w:sz w:val="24"/>
                <w:highlight w:val="none"/>
                <w:lang w:val="en-US" w:eastAsia="zh-CN"/>
              </w:rPr>
              <w:t>”</w:t>
            </w:r>
            <w:r>
              <w:rPr>
                <w:rFonts w:hint="eastAsia" w:ascii="宋体" w:hAnsi="宋体" w:eastAsia="宋体" w:cs="宋体"/>
                <w:i w:val="0"/>
                <w:iCs w:val="0"/>
                <w:caps w:val="0"/>
                <w:color w:val="222222"/>
                <w:spacing w:val="0"/>
                <w:sz w:val="24"/>
                <w:szCs w:val="24"/>
                <w:highlight w:val="none"/>
              </w:rPr>
              <w:t>的响应情况进行评审：</w:t>
            </w:r>
          </w:p>
          <w:p w14:paraId="60525D2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highlight w:val="none"/>
                <w:lang w:eastAsia="zh-CN"/>
              </w:rPr>
            </w:pPr>
            <w:r>
              <w:rPr>
                <w:rFonts w:hint="eastAsia" w:ascii="宋体" w:hAnsi="宋体" w:eastAsia="宋体" w:cs="宋体"/>
                <w:i w:val="0"/>
                <w:iCs w:val="0"/>
                <w:caps w:val="0"/>
                <w:color w:val="222222"/>
                <w:spacing w:val="0"/>
                <w:sz w:val="24"/>
                <w:szCs w:val="24"/>
                <w:highlight w:val="none"/>
                <w:lang w:val="en-US" w:eastAsia="zh-CN"/>
              </w:rPr>
              <w:t>1.全部响应遴选文件技术要求</w:t>
            </w:r>
            <w:r>
              <w:rPr>
                <w:rFonts w:hint="eastAsia" w:ascii="宋体" w:hAnsi="宋体" w:eastAsia="宋体" w:cs="宋体"/>
                <w:i w:val="0"/>
                <w:iCs w:val="0"/>
                <w:caps w:val="0"/>
                <w:color w:val="222222"/>
                <w:spacing w:val="0"/>
                <w:sz w:val="24"/>
                <w:szCs w:val="24"/>
                <w:highlight w:val="none"/>
              </w:rPr>
              <w:t>的得</w:t>
            </w:r>
            <w:r>
              <w:rPr>
                <w:rFonts w:hint="eastAsia" w:ascii="宋体" w:hAnsi="宋体" w:eastAsia="宋体" w:cs="宋体"/>
                <w:i w:val="0"/>
                <w:iCs w:val="0"/>
                <w:caps w:val="0"/>
                <w:color w:val="222222"/>
                <w:spacing w:val="0"/>
                <w:sz w:val="24"/>
                <w:szCs w:val="24"/>
                <w:highlight w:val="none"/>
                <w:lang w:val="en-US" w:eastAsia="zh-CN"/>
              </w:rPr>
              <w:t>20</w:t>
            </w:r>
            <w:r>
              <w:rPr>
                <w:rFonts w:hint="eastAsia" w:ascii="宋体" w:hAnsi="宋体" w:eastAsia="宋体" w:cs="宋体"/>
                <w:i w:val="0"/>
                <w:iCs w:val="0"/>
                <w:caps w:val="0"/>
                <w:color w:val="222222"/>
                <w:spacing w:val="0"/>
                <w:sz w:val="24"/>
                <w:szCs w:val="24"/>
                <w:highlight w:val="none"/>
              </w:rPr>
              <w:t>分</w:t>
            </w:r>
            <w:r>
              <w:rPr>
                <w:rFonts w:hint="eastAsia" w:ascii="宋体" w:hAnsi="宋体" w:eastAsia="宋体" w:cs="宋体"/>
                <w:i w:val="0"/>
                <w:iCs w:val="0"/>
                <w:caps w:val="0"/>
                <w:color w:val="222222"/>
                <w:spacing w:val="0"/>
                <w:sz w:val="24"/>
                <w:szCs w:val="24"/>
                <w:highlight w:val="none"/>
                <w:lang w:eastAsia="zh-CN"/>
              </w:rPr>
              <w:t>；</w:t>
            </w:r>
          </w:p>
          <w:p w14:paraId="6C1E3FA6">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2.与遴选文件技术要求响应度达97%及以上的得10分；</w:t>
            </w:r>
          </w:p>
          <w:p w14:paraId="32DE5CE7">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3.与遴选文件技术要求响应度达95%及以上的得5分；</w:t>
            </w:r>
          </w:p>
          <w:p w14:paraId="6954A7F6">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4.与遴选文件技术要求响应度95%以下的得0分。</w:t>
            </w:r>
          </w:p>
          <w:p w14:paraId="047809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highlight w:val="none"/>
              </w:rPr>
              <w:t xml:space="preserve"> 注：</w:t>
            </w:r>
            <w:r>
              <w:rPr>
                <w:rFonts w:hint="eastAsia" w:ascii="宋体" w:hAnsi="宋体" w:eastAsia="宋体" w:cs="宋体"/>
                <w:i w:val="0"/>
                <w:iCs w:val="0"/>
                <w:caps w:val="0"/>
                <w:color w:val="222222"/>
                <w:spacing w:val="0"/>
                <w:sz w:val="24"/>
                <w:szCs w:val="24"/>
                <w:highlight w:val="none"/>
                <w:lang w:val="en-US" w:eastAsia="zh-CN"/>
              </w:rPr>
              <w:t>供应商需提供产品技术白皮书或相关彩页证明材料</w:t>
            </w:r>
            <w:r>
              <w:rPr>
                <w:rFonts w:hint="eastAsia" w:ascii="宋体" w:hAnsi="宋体" w:eastAsia="宋体" w:cs="宋体"/>
                <w:i w:val="0"/>
                <w:iCs w:val="0"/>
                <w:caps w:val="0"/>
                <w:color w:val="222222"/>
                <w:spacing w:val="0"/>
                <w:sz w:val="24"/>
                <w:szCs w:val="24"/>
                <w:highlight w:val="none"/>
              </w:rPr>
              <w:t>。</w:t>
            </w:r>
          </w:p>
        </w:tc>
      </w:tr>
      <w:tr w14:paraId="0F51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left w:val="single" w:color="auto" w:sz="4" w:space="0"/>
              <w:right w:val="single" w:color="000000" w:sz="4" w:space="0"/>
            </w:tcBorders>
            <w:noWrap/>
            <w:vAlign w:val="center"/>
          </w:tcPr>
          <w:p w14:paraId="2A32AC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4AA38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项目实施</w:t>
            </w:r>
          </w:p>
          <w:p w14:paraId="46DE3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lang w:val="en-US" w:eastAsia="zh-CN"/>
              </w:rPr>
              <w:t>计划</w:t>
            </w:r>
          </w:p>
          <w:p w14:paraId="7DAFF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（设等次分值20；10；5；0）</w:t>
            </w:r>
          </w:p>
          <w:p w14:paraId="083B06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6816" w:type="dxa"/>
            <w:tcBorders>
              <w:top w:val="single" w:color="000000" w:sz="4" w:space="0"/>
              <w:left w:val="single" w:color="000000" w:sz="4" w:space="0"/>
              <w:right w:val="single" w:color="000000" w:sz="4" w:space="0"/>
            </w:tcBorders>
            <w:noWrap w:val="0"/>
            <w:vAlign w:val="center"/>
          </w:tcPr>
          <w:p w14:paraId="1E6EF75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lang w:val="en-US" w:eastAsia="zh-CN"/>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val="en-US" w:eastAsia="zh-CN"/>
              </w:rPr>
              <w:t>供应商提交的《项目</w:t>
            </w:r>
            <w:r>
              <w:rPr>
                <w:rFonts w:hint="eastAsia" w:ascii="宋体" w:hAnsi="宋体" w:eastAsia="宋体" w:cs="宋体"/>
                <w:i w:val="0"/>
                <w:iCs w:val="0"/>
                <w:caps w:val="0"/>
                <w:color w:val="222222"/>
                <w:spacing w:val="0"/>
                <w:sz w:val="24"/>
                <w:szCs w:val="24"/>
                <w:highlight w:val="none"/>
                <w:lang w:val="en-US" w:eastAsia="zh-CN"/>
              </w:rPr>
              <w:t>实施方案》进行评审，方案需涵盖药剂楼旧电梯拆卸、新电梯的安装调试、现场保护措施及相关技术人员安排等内容。评审重点包括：</w:t>
            </w:r>
            <w:r>
              <w:rPr>
                <w:rFonts w:hint="eastAsia" w:ascii="宋体" w:hAnsi="宋体" w:eastAsia="宋体" w:cs="宋体"/>
                <w:i w:val="0"/>
                <w:iCs w:val="0"/>
                <w:caps w:val="0"/>
                <w:color w:val="222222"/>
                <w:spacing w:val="0"/>
                <w:sz w:val="24"/>
                <w:szCs w:val="24"/>
                <w:lang w:val="en-US" w:eastAsia="zh-CN"/>
              </w:rPr>
              <w:t>方案的条理是否清晰、内容是否明确具体、计划是否合理可行，以及是否有利于保障安装质量和进度。</w:t>
            </w:r>
          </w:p>
          <w:p w14:paraId="7B59AC92">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CN"/>
              </w:rPr>
              <w:t>1.</w:t>
            </w:r>
            <w:r>
              <w:rPr>
                <w:rFonts w:hint="eastAsia" w:ascii="宋体" w:hAnsi="宋体" w:eastAsia="宋体" w:cs="宋体"/>
                <w:i w:val="0"/>
                <w:iCs w:val="0"/>
                <w:caps w:val="0"/>
                <w:color w:val="222222"/>
                <w:spacing w:val="0"/>
                <w:sz w:val="24"/>
                <w:szCs w:val="24"/>
              </w:rPr>
              <w:t>方案内容描述全面且清晰，可行性高，非常有利于保障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安装质量及进度要求，得</w:t>
            </w:r>
            <w:r>
              <w:rPr>
                <w:rFonts w:hint="eastAsia" w:ascii="宋体" w:hAnsi="宋体" w:eastAsia="宋体" w:cs="宋体"/>
                <w:i w:val="0"/>
                <w:iCs w:val="0"/>
                <w:caps w:val="0"/>
                <w:color w:val="222222"/>
                <w:spacing w:val="0"/>
                <w:sz w:val="24"/>
                <w:szCs w:val="24"/>
                <w:lang w:val="en-US" w:eastAsia="zh-CN"/>
              </w:rPr>
              <w:t>20</w:t>
            </w:r>
            <w:r>
              <w:rPr>
                <w:rFonts w:hint="eastAsia" w:ascii="宋体" w:hAnsi="宋体" w:eastAsia="宋体" w:cs="宋体"/>
                <w:i w:val="0"/>
                <w:iCs w:val="0"/>
                <w:caps w:val="0"/>
                <w:color w:val="222222"/>
                <w:spacing w:val="0"/>
                <w:sz w:val="24"/>
                <w:szCs w:val="24"/>
              </w:rPr>
              <w:t>分；</w:t>
            </w:r>
          </w:p>
          <w:p w14:paraId="1F24800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rPr>
              <w:t>方案内容描述较具体、清晰，具有一定的可行性，能保障</w:t>
            </w:r>
            <w:r>
              <w:rPr>
                <w:rFonts w:hint="eastAsia" w:ascii="宋体" w:hAnsi="宋体" w:eastAsia="宋体" w:cs="宋体"/>
                <w:i w:val="0"/>
                <w:iCs w:val="0"/>
                <w:caps w:val="0"/>
                <w:color w:val="222222"/>
                <w:spacing w:val="0"/>
                <w:sz w:val="24"/>
                <w:szCs w:val="24"/>
                <w:lang w:val="en-US" w:eastAsia="zh-CN"/>
              </w:rPr>
              <w:t>电梯</w:t>
            </w:r>
            <w:r>
              <w:rPr>
                <w:rFonts w:hint="eastAsia" w:ascii="宋体" w:hAnsi="宋体" w:eastAsia="宋体" w:cs="宋体"/>
                <w:i w:val="0"/>
                <w:iCs w:val="0"/>
                <w:caps w:val="0"/>
                <w:color w:val="222222"/>
                <w:spacing w:val="0"/>
                <w:sz w:val="24"/>
                <w:szCs w:val="24"/>
              </w:rPr>
              <w:t>安装质量及进度要求，得</w:t>
            </w:r>
            <w:r>
              <w:rPr>
                <w:rFonts w:hint="eastAsia" w:ascii="宋体" w:hAnsi="宋体" w:eastAsia="宋体" w:cs="宋体"/>
                <w:i w:val="0"/>
                <w:iCs w:val="0"/>
                <w:caps w:val="0"/>
                <w:color w:val="222222"/>
                <w:spacing w:val="0"/>
                <w:sz w:val="24"/>
                <w:szCs w:val="24"/>
                <w:lang w:val="en-US" w:eastAsia="zh-CN"/>
              </w:rPr>
              <w:t>10</w:t>
            </w:r>
            <w:r>
              <w:rPr>
                <w:rFonts w:hint="eastAsia" w:ascii="宋体" w:hAnsi="宋体" w:eastAsia="宋体" w:cs="宋体"/>
                <w:i w:val="0"/>
                <w:iCs w:val="0"/>
                <w:caps w:val="0"/>
                <w:color w:val="222222"/>
                <w:spacing w:val="0"/>
                <w:sz w:val="24"/>
                <w:szCs w:val="24"/>
              </w:rPr>
              <w:t>分；</w:t>
            </w:r>
          </w:p>
          <w:p w14:paraId="40BFBA3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方案内容简单笼统，</w:t>
            </w:r>
            <w:r>
              <w:rPr>
                <w:rFonts w:hint="eastAsia" w:ascii="宋体" w:hAnsi="宋体" w:eastAsia="宋体" w:cs="宋体"/>
                <w:i w:val="0"/>
                <w:iCs w:val="0"/>
                <w:caps w:val="0"/>
                <w:color w:val="222222"/>
                <w:spacing w:val="0"/>
                <w:sz w:val="24"/>
                <w:szCs w:val="24"/>
                <w:lang w:val="en-US" w:eastAsia="zh-CN"/>
              </w:rPr>
              <w:t>可行性一般</w:t>
            </w:r>
            <w:r>
              <w:rPr>
                <w:rFonts w:hint="eastAsia" w:ascii="宋体" w:hAnsi="宋体" w:eastAsia="宋体" w:cs="宋体"/>
                <w:i w:val="0"/>
                <w:iCs w:val="0"/>
                <w:caps w:val="0"/>
                <w:color w:val="222222"/>
                <w:spacing w:val="0"/>
                <w:sz w:val="24"/>
                <w:szCs w:val="24"/>
              </w:rPr>
              <w:t>，得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w:t>
            </w:r>
          </w:p>
          <w:p w14:paraId="3A47C05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4</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rPr>
              <w:t>未提供方案或方案内容缺漏</w:t>
            </w:r>
            <w:r>
              <w:rPr>
                <w:rFonts w:hint="eastAsia" w:ascii="宋体" w:hAnsi="宋体" w:eastAsia="宋体" w:cs="宋体"/>
                <w:i w:val="0"/>
                <w:iCs w:val="0"/>
                <w:caps w:val="0"/>
                <w:color w:val="222222"/>
                <w:spacing w:val="0"/>
                <w:sz w:val="24"/>
                <w:szCs w:val="24"/>
                <w:lang w:val="en-US" w:eastAsia="zh-CN"/>
              </w:rPr>
              <w:t>较大</w:t>
            </w:r>
            <w:r>
              <w:rPr>
                <w:rFonts w:hint="eastAsia" w:ascii="宋体" w:hAnsi="宋体" w:eastAsia="宋体" w:cs="宋体"/>
                <w:i w:val="0"/>
                <w:iCs w:val="0"/>
                <w:caps w:val="0"/>
                <w:color w:val="222222"/>
                <w:spacing w:val="0"/>
                <w:sz w:val="24"/>
                <w:szCs w:val="24"/>
              </w:rPr>
              <w:t>，得0分。</w:t>
            </w:r>
          </w:p>
        </w:tc>
      </w:tr>
      <w:tr w14:paraId="464F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14:paraId="5CE898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0121F1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4C05DF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noWrap w:val="0"/>
            <w:vAlign w:val="center"/>
          </w:tcPr>
          <w:p w14:paraId="1CEA1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08B5ECD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【注：满足招标文件要求且投标价格最低的投标报价为评标基准价。】最低报价不是中标的唯一依据。因落实政府采购政策进行价格调整的，以调整后的价格计算评标基准价和投标报价。</w:t>
            </w:r>
          </w:p>
        </w:tc>
      </w:tr>
    </w:tbl>
    <w:p w14:paraId="1B29639E">
      <w:pPr>
        <w:rPr>
          <w:rFonts w:hint="eastAsia" w:ascii="宋体" w:hAnsi="宋体" w:eastAsia="宋体" w:cs="宋体"/>
          <w:b/>
          <w:bCs/>
          <w:color w:val="auto"/>
          <w:sz w:val="22"/>
          <w:szCs w:val="28"/>
          <w:lang w:val="en-US" w:eastAsia="zh-CN"/>
        </w:rPr>
      </w:pPr>
    </w:p>
    <w:p w14:paraId="4E83C5D2">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一</w:t>
      </w:r>
      <w:r>
        <w:rPr>
          <w:rFonts w:hint="eastAsia" w:ascii="宋体" w:hAnsi="宋体" w:eastAsia="宋体" w:cs="宋体"/>
          <w:color w:val="auto"/>
          <w:sz w:val="24"/>
          <w:lang w:eastAsia="zh-CN"/>
        </w:rPr>
        <w:t>）</w:t>
      </w:r>
      <w:r>
        <w:rPr>
          <w:rFonts w:hint="eastAsia" w:ascii="宋体" w:hAnsi="宋体" w:eastAsia="宋体" w:cs="宋体"/>
          <w:color w:val="auto"/>
          <w:sz w:val="24"/>
        </w:rPr>
        <w:t>技术评定</w:t>
      </w:r>
    </w:p>
    <w:p w14:paraId="40D9B3E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的技术指标响应进行评分，填写《技术评分表》。</w:t>
      </w:r>
    </w:p>
    <w:p w14:paraId="29CA11C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的技术评定得分。</w:t>
      </w:r>
    </w:p>
    <w:p w14:paraId="1BEE701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二</w:t>
      </w:r>
      <w:r>
        <w:rPr>
          <w:rFonts w:hint="eastAsia" w:ascii="宋体" w:hAnsi="宋体" w:eastAsia="宋体" w:cs="宋体"/>
          <w:color w:val="auto"/>
          <w:sz w:val="24"/>
          <w:lang w:eastAsia="zh-CN"/>
        </w:rPr>
        <w:t>）</w:t>
      </w:r>
      <w:r>
        <w:rPr>
          <w:rFonts w:hint="eastAsia" w:ascii="宋体" w:hAnsi="宋体" w:eastAsia="宋体" w:cs="宋体"/>
          <w:color w:val="auto"/>
          <w:sz w:val="24"/>
        </w:rPr>
        <w:t>商务评定</w:t>
      </w:r>
    </w:p>
    <w:p w14:paraId="49761E70">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（1）由</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的商务指标响应进行审核和分析；对每个</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的商务指标响应进行评分，填写《商务评分表》。</w:t>
      </w:r>
    </w:p>
    <w:p w14:paraId="1F50716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（2）将每一个</w:t>
      </w:r>
      <w:r>
        <w:rPr>
          <w:rFonts w:hint="eastAsia" w:ascii="宋体" w:hAnsi="宋体" w:eastAsia="宋体" w:cs="宋体"/>
          <w:color w:val="auto"/>
          <w:sz w:val="24"/>
          <w:lang w:val="en-US" w:eastAsia="zh-CN"/>
        </w:rPr>
        <w:t>评审</w:t>
      </w:r>
      <w:r>
        <w:rPr>
          <w:rFonts w:hint="eastAsia" w:ascii="宋体" w:hAnsi="宋体" w:eastAsia="宋体" w:cs="宋体"/>
          <w:color w:val="auto"/>
          <w:sz w:val="24"/>
        </w:rPr>
        <w:t>小组成员的评分汇集，汇集后取其算术平均值，为该</w:t>
      </w:r>
      <w:r>
        <w:rPr>
          <w:rFonts w:hint="eastAsia" w:ascii="宋体" w:hAnsi="宋体" w:eastAsia="宋体" w:cs="宋体"/>
          <w:color w:val="auto"/>
          <w:sz w:val="24"/>
          <w:lang w:eastAsia="zh-CN"/>
        </w:rPr>
        <w:t>供应商</w:t>
      </w:r>
      <w:r>
        <w:rPr>
          <w:rFonts w:hint="eastAsia" w:ascii="宋体" w:hAnsi="宋体" w:eastAsia="宋体" w:cs="宋体"/>
          <w:color w:val="auto"/>
          <w:sz w:val="24"/>
        </w:rPr>
        <w:t>的商务评定得分。</w:t>
      </w:r>
    </w:p>
    <w:p w14:paraId="55990588">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三</w:t>
      </w:r>
      <w:r>
        <w:rPr>
          <w:rFonts w:hint="eastAsia" w:ascii="宋体" w:hAnsi="宋体" w:eastAsia="宋体" w:cs="宋体"/>
          <w:color w:val="auto"/>
          <w:sz w:val="24"/>
          <w:lang w:eastAsia="zh-CN"/>
        </w:rPr>
        <w:t>）</w:t>
      </w:r>
      <w:r>
        <w:rPr>
          <w:rFonts w:hint="eastAsia" w:ascii="宋体" w:hAnsi="宋体" w:eastAsia="宋体" w:cs="宋体"/>
          <w:color w:val="auto"/>
          <w:sz w:val="24"/>
        </w:rPr>
        <w:t>价格评定</w:t>
      </w:r>
    </w:p>
    <w:p w14:paraId="62C92AFB">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（1）价格核准：响应文件报价出现前后不一致的，按照下列规定修正：</w:t>
      </w:r>
    </w:p>
    <w:p w14:paraId="049E5AF2">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a）响应文件中报价一览表（报价表）内容与响应文件中相应内容不一致的，以报价一览表（报价表）为准；</w:t>
      </w:r>
    </w:p>
    <w:p w14:paraId="15210018">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b）大写金额和小写金额不一致的，以大写金额为准；</w:t>
      </w:r>
    </w:p>
    <w:p w14:paraId="0E1402D1">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c）单价金额小数点或者百分比有明显错位的，以报价一览表的总价为准，并修改单价；</w:t>
      </w:r>
    </w:p>
    <w:p w14:paraId="6126A4A4">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d）总价金额与按单价汇总金额不一致的，以单价金额计算结果为准。</w:t>
      </w:r>
    </w:p>
    <w:p w14:paraId="7A2DFA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同时出现两种以上不一致的，按照前款规定的顺序修正。</w:t>
      </w:r>
      <w:r>
        <w:rPr>
          <w:rFonts w:hint="eastAsia" w:ascii="宋体" w:hAnsi="宋体" w:eastAsia="宋体" w:cs="宋体"/>
          <w:color w:val="auto"/>
          <w:sz w:val="24"/>
          <w:lang w:eastAsia="zh-CN"/>
        </w:rPr>
        <w:t>供应商</w:t>
      </w:r>
      <w:r>
        <w:rPr>
          <w:rFonts w:hint="eastAsia" w:ascii="宋体" w:hAnsi="宋体" w:eastAsia="宋体" w:cs="宋体"/>
          <w:color w:val="auto"/>
          <w:sz w:val="24"/>
        </w:rPr>
        <w:t>的修正应当采用书面形式，并加盖</w:t>
      </w:r>
      <w:r>
        <w:rPr>
          <w:rFonts w:hint="eastAsia" w:ascii="宋体" w:hAnsi="宋体" w:eastAsia="宋体" w:cs="宋体"/>
          <w:color w:val="auto"/>
          <w:sz w:val="24"/>
          <w:lang w:eastAsia="zh-CN"/>
        </w:rPr>
        <w:t>供应商</w:t>
      </w:r>
      <w:r>
        <w:rPr>
          <w:rFonts w:hint="eastAsia" w:ascii="宋体" w:hAnsi="宋体" w:eastAsia="宋体" w:cs="宋体"/>
          <w:color w:val="auto"/>
          <w:sz w:val="24"/>
        </w:rPr>
        <w:t>公章，或者由法定代表人/负责人</w:t>
      </w:r>
      <w:r>
        <w:rPr>
          <w:rFonts w:hint="eastAsia" w:ascii="宋体" w:hAnsi="宋体" w:eastAsia="宋体" w:cs="宋体"/>
          <w:bCs/>
          <w:color w:val="auto"/>
          <w:sz w:val="24"/>
          <w:szCs w:val="24"/>
        </w:rPr>
        <w:t>或委托代理人</w:t>
      </w:r>
      <w:r>
        <w:rPr>
          <w:rFonts w:hint="eastAsia" w:ascii="宋体" w:hAnsi="宋体" w:eastAsia="宋体" w:cs="宋体"/>
          <w:color w:val="auto"/>
          <w:sz w:val="24"/>
        </w:rPr>
        <w:t>签字。</w:t>
      </w:r>
      <w:r>
        <w:rPr>
          <w:rFonts w:hint="eastAsia" w:ascii="宋体" w:hAnsi="宋体" w:eastAsia="宋体" w:cs="宋体"/>
          <w:color w:val="auto"/>
          <w:sz w:val="24"/>
          <w:lang w:eastAsia="zh-CN"/>
        </w:rPr>
        <w:t>供应商</w:t>
      </w:r>
      <w:r>
        <w:rPr>
          <w:rFonts w:hint="eastAsia" w:ascii="宋体" w:hAnsi="宋体" w:eastAsia="宋体" w:cs="宋体"/>
          <w:color w:val="auto"/>
          <w:sz w:val="24"/>
        </w:rPr>
        <w:t>的澄清、说明或者补正不得超出响应文件的范围或者改变响应文件的实质性内容。修正后的报价经</w:t>
      </w:r>
      <w:r>
        <w:rPr>
          <w:rFonts w:hint="eastAsia" w:ascii="宋体" w:hAnsi="宋体" w:eastAsia="宋体" w:cs="宋体"/>
          <w:color w:val="auto"/>
          <w:sz w:val="24"/>
          <w:lang w:eastAsia="zh-CN"/>
        </w:rPr>
        <w:t>供应商</w:t>
      </w:r>
      <w:r>
        <w:rPr>
          <w:rFonts w:hint="eastAsia" w:ascii="宋体" w:hAnsi="宋体" w:eastAsia="宋体" w:cs="宋体"/>
          <w:color w:val="auto"/>
          <w:sz w:val="24"/>
        </w:rPr>
        <w:t>确认后产生约束力，</w:t>
      </w:r>
      <w:r>
        <w:rPr>
          <w:rFonts w:hint="eastAsia" w:ascii="宋体" w:hAnsi="宋体" w:eastAsia="宋体" w:cs="宋体"/>
          <w:color w:val="auto"/>
          <w:sz w:val="24"/>
          <w:lang w:eastAsia="zh-CN"/>
        </w:rPr>
        <w:t>供应商</w:t>
      </w:r>
      <w:r>
        <w:rPr>
          <w:rFonts w:hint="eastAsia" w:ascii="宋体" w:hAnsi="宋体" w:eastAsia="宋体" w:cs="宋体"/>
          <w:color w:val="auto"/>
          <w:sz w:val="24"/>
        </w:rPr>
        <w:t>不确认的，其响应无效。</w:t>
      </w:r>
    </w:p>
    <w:p w14:paraId="5C55836C">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（2）价格评分：取满足</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文件要求且</w:t>
      </w:r>
      <w:r>
        <w:rPr>
          <w:rFonts w:hint="eastAsia" w:ascii="宋体" w:hAnsi="宋体" w:eastAsia="宋体" w:cs="宋体"/>
          <w:color w:val="auto"/>
          <w:sz w:val="24"/>
        </w:rPr>
        <w:t>最低报价</w:t>
      </w:r>
      <w:r>
        <w:rPr>
          <w:rFonts w:hint="eastAsia" w:ascii="宋体" w:hAnsi="宋体" w:eastAsia="宋体" w:cs="宋体"/>
          <w:color w:val="auto"/>
          <w:sz w:val="24"/>
          <w:szCs w:val="24"/>
        </w:rPr>
        <w:t>作为</w:t>
      </w:r>
      <w:r>
        <w:rPr>
          <w:rFonts w:hint="eastAsia" w:ascii="宋体" w:hAnsi="宋体" w:eastAsia="宋体" w:cs="宋体"/>
          <w:color w:val="auto"/>
          <w:sz w:val="24"/>
        </w:rPr>
        <w:t>基准价</w:t>
      </w:r>
      <w:r>
        <w:rPr>
          <w:rFonts w:hint="eastAsia" w:ascii="宋体" w:hAnsi="宋体" w:eastAsia="宋体" w:cs="宋体"/>
          <w:color w:val="auto"/>
          <w:sz w:val="24"/>
          <w:szCs w:val="24"/>
        </w:rPr>
        <w:t>，</w:t>
      </w:r>
      <w:r>
        <w:rPr>
          <w:rFonts w:hint="eastAsia" w:ascii="宋体" w:hAnsi="宋体" w:eastAsia="宋体" w:cs="宋体"/>
          <w:color w:val="auto"/>
          <w:sz w:val="24"/>
        </w:rPr>
        <w:t>定基准价</w:t>
      </w:r>
      <w:r>
        <w:rPr>
          <w:rFonts w:hint="eastAsia" w:ascii="宋体" w:hAnsi="宋体" w:eastAsia="宋体" w:cs="宋体"/>
          <w:color w:val="auto"/>
          <w:sz w:val="24"/>
          <w:szCs w:val="24"/>
        </w:rPr>
        <w:t>的价格评分为</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的价格分按照下列公式计算：</w:t>
      </w:r>
    </w:p>
    <w:p w14:paraId="6DF0F5BF">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p w14:paraId="358CE9EA">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szCs w:val="24"/>
        </w:rPr>
        <w:t>（3）价格评定得分=报价得分。</w:t>
      </w:r>
    </w:p>
    <w:p w14:paraId="5946F745">
      <w:pPr>
        <w:pStyle w:val="23"/>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四</w:t>
      </w:r>
      <w:r>
        <w:rPr>
          <w:rFonts w:hint="eastAsia" w:ascii="宋体" w:hAnsi="宋体" w:eastAsia="宋体" w:cs="宋体"/>
          <w:color w:val="auto"/>
          <w:sz w:val="24"/>
          <w:lang w:eastAsia="zh-CN"/>
        </w:rPr>
        <w:t>）</w:t>
      </w:r>
      <w:r>
        <w:rPr>
          <w:rFonts w:hint="eastAsia" w:ascii="宋体" w:hAnsi="宋体" w:eastAsia="宋体" w:cs="宋体"/>
          <w:color w:val="auto"/>
          <w:sz w:val="24"/>
        </w:rPr>
        <w:t>综合评估分的计算</w:t>
      </w:r>
    </w:p>
    <w:p w14:paraId="460D4D4E">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（1）综合评估分=技术评定得分+商务评定得分+价格评定得分；</w:t>
      </w:r>
    </w:p>
    <w:p w14:paraId="04998189">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rPr>
        <w:t>在评审过程中所有计算结果均精确到小数点后两位，第三位小数四舍五入</w:t>
      </w:r>
      <w:r>
        <w:rPr>
          <w:rFonts w:hint="eastAsia" w:ascii="宋体" w:hAnsi="宋体" w:eastAsia="宋体" w:cs="宋体"/>
          <w:color w:val="auto"/>
          <w:sz w:val="24"/>
          <w:szCs w:val="24"/>
        </w:rPr>
        <w:t>；</w:t>
      </w:r>
    </w:p>
    <w:p w14:paraId="704F9C65">
      <w:pPr>
        <w:pStyle w:val="23"/>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36"/>
          <w:szCs w:val="28"/>
        </w:rPr>
      </w:pPr>
      <w:r>
        <w:rPr>
          <w:rFonts w:hint="eastAsia" w:ascii="宋体" w:hAnsi="宋体" w:eastAsia="宋体" w:cs="宋体"/>
          <w:color w:val="auto"/>
          <w:sz w:val="24"/>
          <w:szCs w:val="24"/>
        </w:rPr>
        <w:t>（3）</w:t>
      </w:r>
      <w:r>
        <w:rPr>
          <w:rFonts w:hint="eastAsia" w:ascii="宋体" w:hAnsi="宋体" w:eastAsia="宋体" w:cs="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ascii="宋体" w:hAnsi="宋体" w:eastAsia="宋体" w:cs="宋体"/>
          <w:color w:val="auto"/>
          <w:sz w:val="24"/>
          <w:szCs w:val="24"/>
        </w:rPr>
        <w:t>。</w:t>
      </w:r>
      <w:r>
        <w:rPr>
          <w:rFonts w:hint="eastAsia" w:ascii="宋体" w:hAnsi="宋体" w:eastAsia="宋体" w:cs="宋体"/>
          <w:color w:val="auto"/>
          <w:sz w:val="24"/>
          <w:lang w:val="en-US" w:eastAsia="zh-CN"/>
        </w:rPr>
        <w:t>评审</w:t>
      </w:r>
      <w:r>
        <w:rPr>
          <w:rFonts w:hint="eastAsia" w:ascii="宋体" w:hAnsi="宋体" w:eastAsia="宋体" w:cs="宋体"/>
          <w:b/>
          <w:color w:val="auto"/>
          <w:sz w:val="24"/>
        </w:rPr>
        <w:t>小组根据评审情况推荐成交候选供应商，开平市中心医院从成交候选供应商名单中确定</w:t>
      </w:r>
      <w:bookmarkStart w:id="151" w:name="_Hlk18301305"/>
      <w:r>
        <w:rPr>
          <w:rFonts w:hint="eastAsia" w:ascii="宋体" w:hAnsi="宋体" w:eastAsia="宋体" w:cs="宋体"/>
          <w:b/>
          <w:color w:val="auto"/>
          <w:sz w:val="24"/>
          <w:u w:val="single"/>
        </w:rPr>
        <w:t>1家</w:t>
      </w:r>
      <w:bookmarkEnd w:id="151"/>
      <w:r>
        <w:rPr>
          <w:rFonts w:hint="eastAsia" w:ascii="宋体" w:hAnsi="宋体" w:eastAsia="宋体" w:cs="宋体"/>
          <w:b/>
          <w:color w:val="auto"/>
          <w:sz w:val="24"/>
        </w:rPr>
        <w:t>成交供应</w:t>
      </w:r>
      <w:r>
        <w:rPr>
          <w:rFonts w:hint="eastAsia" w:ascii="宋体" w:hAnsi="宋体" w:eastAsia="宋体" w:cs="宋体"/>
          <w:b/>
          <w:color w:val="auto"/>
          <w:sz w:val="24"/>
          <w:szCs w:val="22"/>
        </w:rPr>
        <w:t>商。</w:t>
      </w:r>
      <w:r>
        <w:rPr>
          <w:rFonts w:hint="eastAsia" w:ascii="宋体" w:hAnsi="宋体" w:eastAsia="宋体" w:cs="宋体"/>
          <w:sz w:val="36"/>
          <w:szCs w:val="28"/>
        </w:rPr>
        <w:br w:type="page"/>
      </w:r>
    </w:p>
    <w:p w14:paraId="61F449FF">
      <w:pPr>
        <w:spacing w:line="360" w:lineRule="auto"/>
        <w:ind w:firstLine="720" w:firstLineChars="200"/>
        <w:rPr>
          <w:rFonts w:hint="eastAsia" w:ascii="宋体" w:hAnsi="宋体" w:eastAsia="宋体" w:cs="宋体"/>
          <w:sz w:val="36"/>
          <w:szCs w:val="28"/>
        </w:rPr>
      </w:pPr>
    </w:p>
    <w:p w14:paraId="111A28EC">
      <w:pPr>
        <w:pStyle w:val="2"/>
        <w:keepNext w:val="0"/>
        <w:keepLines w:val="0"/>
        <w:spacing w:before="0" w:after="0" w:line="360" w:lineRule="auto"/>
        <w:jc w:val="center"/>
        <w:rPr>
          <w:rFonts w:hint="eastAsia" w:ascii="宋体" w:hAnsi="宋体" w:eastAsia="宋体" w:cs="宋体"/>
          <w:sz w:val="36"/>
          <w:szCs w:val="28"/>
        </w:rPr>
      </w:pPr>
      <w:bookmarkStart w:id="152" w:name="_Toc169861824"/>
      <w:r>
        <w:rPr>
          <w:rFonts w:hint="eastAsia" w:ascii="宋体" w:hAnsi="宋体" w:eastAsia="宋体" w:cs="宋体"/>
          <w:sz w:val="36"/>
          <w:szCs w:val="28"/>
        </w:rPr>
        <w:t>第</w:t>
      </w:r>
      <w:r>
        <w:rPr>
          <w:rFonts w:hint="eastAsia" w:ascii="宋体" w:hAnsi="宋体" w:eastAsia="宋体" w:cs="宋体"/>
          <w:sz w:val="36"/>
          <w:szCs w:val="28"/>
          <w:lang w:val="en-US" w:eastAsia="zh-CN"/>
        </w:rPr>
        <w:t>四</w:t>
      </w:r>
      <w:r>
        <w:rPr>
          <w:rFonts w:hint="eastAsia" w:ascii="宋体" w:hAnsi="宋体" w:eastAsia="宋体" w:cs="宋体"/>
          <w:sz w:val="36"/>
          <w:szCs w:val="28"/>
        </w:rPr>
        <w:t>部分</w:t>
      </w:r>
      <w:bookmarkEnd w:id="140"/>
      <w:bookmarkEnd w:id="141"/>
      <w:bookmarkEnd w:id="142"/>
      <w:bookmarkEnd w:id="143"/>
      <w:bookmarkEnd w:id="144"/>
      <w:bookmarkStart w:id="153" w:name="_Toc52027928"/>
      <w:bookmarkStart w:id="154" w:name="_Toc51756493"/>
      <w:bookmarkStart w:id="155" w:name="_Toc51939458"/>
      <w:bookmarkStart w:id="156" w:name="_Toc52021540"/>
      <w:bookmarkStart w:id="157" w:name="_Toc56353013"/>
      <w:bookmarkStart w:id="158" w:name="_Toc231028109"/>
      <w:r>
        <w:rPr>
          <w:rFonts w:hint="eastAsia" w:ascii="宋体" w:hAnsi="宋体" w:eastAsia="宋体" w:cs="宋体"/>
          <w:sz w:val="36"/>
          <w:szCs w:val="28"/>
        </w:rPr>
        <w:t xml:space="preserve"> 合同书格式</w:t>
      </w:r>
      <w:bookmarkEnd w:id="152"/>
      <w:bookmarkEnd w:id="153"/>
      <w:bookmarkEnd w:id="154"/>
      <w:bookmarkEnd w:id="155"/>
      <w:bookmarkEnd w:id="156"/>
      <w:bookmarkEnd w:id="157"/>
      <w:bookmarkEnd w:id="158"/>
    </w:p>
    <w:p w14:paraId="6BBC5512">
      <w:pPr>
        <w:spacing w:line="360" w:lineRule="auto"/>
        <w:jc w:val="center"/>
        <w:outlineLvl w:val="1"/>
        <w:rPr>
          <w:rFonts w:hint="eastAsia" w:ascii="宋体" w:hAnsi="宋体" w:eastAsia="宋体" w:cs="宋体"/>
          <w:sz w:val="36"/>
        </w:rPr>
      </w:pPr>
      <w:r>
        <w:rPr>
          <w:rFonts w:hint="eastAsia" w:ascii="宋体" w:hAnsi="宋体" w:eastAsia="宋体" w:cs="宋体"/>
          <w:b/>
          <w:bCs/>
          <w:sz w:val="36"/>
        </w:rPr>
        <w:t>（</w:t>
      </w:r>
      <w:r>
        <w:rPr>
          <w:rFonts w:hint="eastAsia" w:ascii="宋体" w:hAnsi="宋体" w:eastAsia="宋体" w:cs="宋体"/>
          <w:b/>
          <w:kern w:val="44"/>
          <w:sz w:val="36"/>
          <w:szCs w:val="28"/>
        </w:rPr>
        <w:t>提供参考，具体内容由发包人及承包人协商制定）</w:t>
      </w:r>
    </w:p>
    <w:bookmarkEnd w:id="145"/>
    <w:bookmarkEnd w:id="146"/>
    <w:bookmarkEnd w:id="147"/>
    <w:bookmarkEnd w:id="148"/>
    <w:bookmarkEnd w:id="149"/>
    <w:bookmarkEnd w:id="150"/>
    <w:p w14:paraId="76F7D9AF">
      <w:pPr>
        <w:widowControl/>
        <w:jc w:val="center"/>
        <w:rPr>
          <w:rFonts w:hint="eastAsia" w:ascii="宋体" w:hAnsi="宋体" w:eastAsia="宋体" w:cs="宋体"/>
          <w:b/>
          <w:bCs/>
          <w:color w:val="auto"/>
          <w:kern w:val="0"/>
          <w:sz w:val="44"/>
          <w:szCs w:val="44"/>
          <w:lang w:eastAsia="zh-CN"/>
        </w:rPr>
      </w:pPr>
      <w:bookmarkStart w:id="159" w:name="_Toc68692538"/>
      <w:bookmarkStart w:id="160" w:name="_Toc130700696"/>
      <w:bookmarkStart w:id="161" w:name="_Toc463071379"/>
      <w:bookmarkStart w:id="162" w:name="_Toc463071832"/>
      <w:bookmarkStart w:id="163" w:name="_Toc463067548"/>
      <w:bookmarkStart w:id="164" w:name="_Toc130745579"/>
      <w:bookmarkStart w:id="165" w:name="_Toc525038118"/>
      <w:bookmarkStart w:id="166" w:name="_Toc179863374"/>
      <w:bookmarkStart w:id="167" w:name="_Toc206902161"/>
      <w:bookmarkStart w:id="168" w:name="_Toc465148449"/>
      <w:bookmarkStart w:id="169" w:name="_Toc52021542"/>
      <w:bookmarkStart w:id="170" w:name="_Toc51756507"/>
      <w:bookmarkStart w:id="171" w:name="_Toc51939472"/>
      <w:bookmarkStart w:id="172" w:name="_Toc56353015"/>
      <w:bookmarkStart w:id="173" w:name="_Toc52027930"/>
      <w:bookmarkStart w:id="174" w:name="_Toc486671571"/>
      <w:bookmarkStart w:id="175" w:name="_Toc476976199"/>
      <w:bookmarkStart w:id="176" w:name="_Toc458262637"/>
      <w:bookmarkStart w:id="177" w:name="_Toc454701404"/>
      <w:bookmarkStart w:id="178" w:name="_Toc467236767"/>
      <w:r>
        <w:rPr>
          <w:rFonts w:hint="eastAsia" w:ascii="宋体" w:hAnsi="宋体" w:eastAsia="宋体" w:cs="宋体"/>
        </w:rPr>
        <w:br w:type="page"/>
      </w:r>
      <w:bookmarkStart w:id="179" w:name="_Toc78354640"/>
      <w:r>
        <w:rPr>
          <w:rFonts w:hint="eastAsia" w:ascii="宋体" w:hAnsi="宋体" w:eastAsia="宋体" w:cs="宋体"/>
          <w:b/>
          <w:bCs/>
          <w:color w:val="auto"/>
          <w:kern w:val="0"/>
          <w:sz w:val="44"/>
          <w:szCs w:val="44"/>
          <w:lang w:eastAsia="zh-CN"/>
        </w:rPr>
        <w:t>开平市中心医院药剂楼</w:t>
      </w:r>
      <w:r>
        <w:rPr>
          <w:rFonts w:hint="eastAsia" w:ascii="宋体" w:hAnsi="宋体" w:eastAsia="宋体" w:cs="宋体"/>
          <w:b/>
          <w:bCs/>
          <w:color w:val="auto"/>
          <w:kern w:val="0"/>
          <w:sz w:val="44"/>
          <w:szCs w:val="44"/>
          <w:lang w:val="en-US" w:eastAsia="zh-CN"/>
        </w:rPr>
        <w:t>乘客</w:t>
      </w:r>
      <w:r>
        <w:rPr>
          <w:rFonts w:hint="eastAsia" w:ascii="宋体" w:hAnsi="宋体" w:eastAsia="宋体" w:cs="宋体"/>
          <w:b/>
          <w:bCs/>
          <w:color w:val="auto"/>
          <w:kern w:val="0"/>
          <w:sz w:val="44"/>
          <w:szCs w:val="44"/>
          <w:lang w:eastAsia="zh-CN"/>
        </w:rPr>
        <w:t>电梯采购项目</w:t>
      </w:r>
    </w:p>
    <w:p w14:paraId="7F3B997F">
      <w:pPr>
        <w:widowControl/>
        <w:jc w:val="center"/>
        <w:rPr>
          <w:rFonts w:hint="eastAsia" w:ascii="宋体" w:hAnsi="宋体" w:eastAsia="宋体" w:cs="宋体"/>
          <w:b/>
          <w:bCs/>
          <w:kern w:val="0"/>
          <w:sz w:val="36"/>
          <w:szCs w:val="36"/>
        </w:rPr>
      </w:pPr>
      <w:r>
        <w:rPr>
          <w:rFonts w:hint="eastAsia" w:ascii="宋体" w:hAnsi="宋体" w:eastAsia="宋体" w:cs="宋体"/>
          <w:b/>
          <w:bCs/>
          <w:color w:val="auto"/>
          <w:kern w:val="0"/>
          <w:sz w:val="44"/>
          <w:szCs w:val="44"/>
        </w:rPr>
        <w:t>购销合同</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合同名称： </w:t>
      </w:r>
    </w:p>
    <w:p w14:paraId="5C891C6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 </w:t>
      </w:r>
    </w:p>
    <w:p w14:paraId="2BA1BB8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1C6D43C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合同金额(元)：</w:t>
      </w:r>
    </w:p>
    <w:p w14:paraId="296FEB3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人民币大写：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55"/>
        <w:gridCol w:w="1440"/>
        <w:gridCol w:w="1943"/>
        <w:gridCol w:w="898"/>
        <w:gridCol w:w="898"/>
        <w:gridCol w:w="898"/>
        <w:gridCol w:w="898"/>
        <w:gridCol w:w="900"/>
      </w:tblGrid>
      <w:tr w14:paraId="5CAE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1F62BD0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155" w:type="dxa"/>
            <w:noWrap w:val="0"/>
            <w:vAlign w:val="center"/>
          </w:tcPr>
          <w:p w14:paraId="41CE99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w:t>
            </w:r>
          </w:p>
          <w:p w14:paraId="53A9316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83" w:type="dxa"/>
            <w:gridSpan w:val="2"/>
            <w:noWrap w:val="0"/>
            <w:vAlign w:val="center"/>
          </w:tcPr>
          <w:p w14:paraId="0B33CE8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898" w:type="dxa"/>
            <w:noWrap w:val="0"/>
            <w:vAlign w:val="center"/>
          </w:tcPr>
          <w:p w14:paraId="3BF25F5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898" w:type="dxa"/>
            <w:noWrap w:val="0"/>
            <w:vAlign w:val="center"/>
          </w:tcPr>
          <w:p w14:paraId="365BD5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898" w:type="dxa"/>
            <w:noWrap w:val="0"/>
            <w:vAlign w:val="center"/>
          </w:tcPr>
          <w:p w14:paraId="1D73331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单位</w:t>
            </w:r>
          </w:p>
        </w:tc>
        <w:tc>
          <w:tcPr>
            <w:tcW w:w="898" w:type="dxa"/>
            <w:noWrap w:val="0"/>
            <w:vAlign w:val="center"/>
          </w:tcPr>
          <w:p w14:paraId="2DA65B0F">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单价（元）</w:t>
            </w:r>
          </w:p>
        </w:tc>
        <w:tc>
          <w:tcPr>
            <w:tcW w:w="900" w:type="dxa"/>
            <w:noWrap w:val="0"/>
            <w:vAlign w:val="center"/>
          </w:tcPr>
          <w:p w14:paraId="6685EB6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合计（元）</w:t>
            </w:r>
          </w:p>
        </w:tc>
      </w:tr>
      <w:tr w14:paraId="57F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738" w:type="dxa"/>
            <w:noWrap w:val="0"/>
            <w:vAlign w:val="center"/>
          </w:tcPr>
          <w:p w14:paraId="50383B0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55" w:type="dxa"/>
            <w:noWrap w:val="0"/>
            <w:vAlign w:val="center"/>
          </w:tcPr>
          <w:p w14:paraId="34AF5B48">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乘客</w:t>
            </w:r>
          </w:p>
          <w:p w14:paraId="29A4932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电梯</w:t>
            </w:r>
          </w:p>
        </w:tc>
        <w:tc>
          <w:tcPr>
            <w:tcW w:w="3383" w:type="dxa"/>
            <w:gridSpan w:val="2"/>
            <w:noWrap w:val="0"/>
            <w:vAlign w:val="center"/>
          </w:tcPr>
          <w:p w14:paraId="729477A3">
            <w:pPr>
              <w:spacing w:line="360" w:lineRule="auto"/>
              <w:jc w:val="center"/>
              <w:rPr>
                <w:rFonts w:hint="eastAsia" w:ascii="宋体" w:hAnsi="宋体" w:eastAsia="宋体" w:cs="宋体"/>
                <w:color w:val="000000"/>
                <w:sz w:val="24"/>
                <w:szCs w:val="24"/>
              </w:rPr>
            </w:pPr>
          </w:p>
        </w:tc>
        <w:tc>
          <w:tcPr>
            <w:tcW w:w="898" w:type="dxa"/>
            <w:noWrap w:val="0"/>
            <w:vAlign w:val="center"/>
          </w:tcPr>
          <w:p w14:paraId="317B96C8">
            <w:pPr>
              <w:spacing w:line="360" w:lineRule="auto"/>
              <w:jc w:val="center"/>
              <w:rPr>
                <w:rFonts w:hint="eastAsia" w:ascii="宋体" w:hAnsi="宋体" w:eastAsia="宋体" w:cs="宋体"/>
                <w:color w:val="000000"/>
                <w:sz w:val="24"/>
                <w:szCs w:val="24"/>
              </w:rPr>
            </w:pPr>
          </w:p>
        </w:tc>
        <w:tc>
          <w:tcPr>
            <w:tcW w:w="898" w:type="dxa"/>
            <w:noWrap w:val="0"/>
            <w:vAlign w:val="center"/>
          </w:tcPr>
          <w:p w14:paraId="0167D2EB">
            <w:pPr>
              <w:spacing w:line="360" w:lineRule="auto"/>
              <w:jc w:val="center"/>
              <w:rPr>
                <w:rFonts w:hint="eastAsia" w:ascii="宋体" w:hAnsi="宋体" w:eastAsia="宋体" w:cs="宋体"/>
                <w:color w:val="000000"/>
                <w:sz w:val="24"/>
                <w:szCs w:val="24"/>
              </w:rPr>
            </w:pPr>
          </w:p>
        </w:tc>
        <w:tc>
          <w:tcPr>
            <w:tcW w:w="898" w:type="dxa"/>
            <w:noWrap w:val="0"/>
            <w:vAlign w:val="center"/>
          </w:tcPr>
          <w:p w14:paraId="3D14BDD0">
            <w:pPr>
              <w:spacing w:line="360" w:lineRule="auto"/>
              <w:jc w:val="center"/>
              <w:rPr>
                <w:rFonts w:hint="eastAsia" w:ascii="宋体" w:hAnsi="宋体" w:eastAsia="宋体" w:cs="宋体"/>
                <w:color w:val="000000"/>
                <w:sz w:val="24"/>
                <w:szCs w:val="24"/>
              </w:rPr>
            </w:pPr>
          </w:p>
        </w:tc>
        <w:tc>
          <w:tcPr>
            <w:tcW w:w="898" w:type="dxa"/>
            <w:noWrap w:val="0"/>
            <w:vAlign w:val="center"/>
          </w:tcPr>
          <w:p w14:paraId="2D35E4B2">
            <w:pPr>
              <w:spacing w:line="360" w:lineRule="auto"/>
              <w:jc w:val="center"/>
              <w:rPr>
                <w:rFonts w:hint="eastAsia" w:ascii="宋体" w:hAnsi="宋体" w:eastAsia="宋体" w:cs="宋体"/>
                <w:color w:val="000000"/>
                <w:sz w:val="24"/>
                <w:szCs w:val="24"/>
              </w:rPr>
            </w:pPr>
          </w:p>
        </w:tc>
        <w:tc>
          <w:tcPr>
            <w:tcW w:w="900" w:type="dxa"/>
            <w:noWrap w:val="0"/>
            <w:vAlign w:val="center"/>
          </w:tcPr>
          <w:p w14:paraId="509D5CA7">
            <w:pPr>
              <w:spacing w:line="360" w:lineRule="auto"/>
              <w:jc w:val="center"/>
              <w:rPr>
                <w:rFonts w:hint="eastAsia" w:ascii="宋体" w:hAnsi="宋体" w:eastAsia="宋体" w:cs="宋体"/>
                <w:color w:val="000000"/>
                <w:sz w:val="24"/>
                <w:szCs w:val="24"/>
              </w:rPr>
            </w:pPr>
          </w:p>
        </w:tc>
      </w:tr>
      <w:tr w14:paraId="0A93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4663CBE0">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p w14:paraId="73833442">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（日历</w:t>
            </w:r>
            <w:r>
              <w:rPr>
                <w:rFonts w:hint="eastAsia" w:ascii="宋体" w:hAnsi="宋体" w:eastAsia="宋体" w:cs="宋体"/>
                <w:sz w:val="24"/>
                <w:szCs w:val="24"/>
                <w:lang w:val="en-US" w:eastAsia="zh-CN"/>
              </w:rPr>
              <w:t>日</w:t>
            </w:r>
            <w:r>
              <w:rPr>
                <w:rFonts w:hint="eastAsia" w:ascii="宋体" w:hAnsi="宋体" w:eastAsia="宋体" w:cs="宋体"/>
                <w:sz w:val="24"/>
                <w:szCs w:val="24"/>
              </w:rPr>
              <w:t>）</w:t>
            </w:r>
          </w:p>
        </w:tc>
        <w:tc>
          <w:tcPr>
            <w:tcW w:w="1440" w:type="dxa"/>
            <w:noWrap w:val="0"/>
            <w:vAlign w:val="center"/>
          </w:tcPr>
          <w:p w14:paraId="143DA91F">
            <w:pPr>
              <w:pStyle w:val="17"/>
              <w:spacing w:line="360" w:lineRule="auto"/>
              <w:jc w:val="center"/>
              <w:rPr>
                <w:rFonts w:hint="eastAsia" w:ascii="宋体" w:hAnsi="宋体" w:eastAsia="宋体" w:cs="宋体"/>
                <w:sz w:val="24"/>
                <w:szCs w:val="24"/>
              </w:rPr>
            </w:pPr>
          </w:p>
        </w:tc>
        <w:tc>
          <w:tcPr>
            <w:tcW w:w="1943" w:type="dxa"/>
            <w:noWrap w:val="0"/>
            <w:vAlign w:val="center"/>
          </w:tcPr>
          <w:p w14:paraId="4FF026AE">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4492" w:type="dxa"/>
            <w:gridSpan w:val="5"/>
            <w:noWrap w:val="0"/>
            <w:vAlign w:val="center"/>
          </w:tcPr>
          <w:p w14:paraId="2C58F02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7A1C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93" w:type="dxa"/>
            <w:gridSpan w:val="2"/>
            <w:noWrap w:val="0"/>
            <w:vAlign w:val="center"/>
          </w:tcPr>
          <w:p w14:paraId="5E28C90B">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875" w:type="dxa"/>
            <w:gridSpan w:val="7"/>
            <w:noWrap w:val="0"/>
            <w:vAlign w:val="center"/>
          </w:tcPr>
          <w:p w14:paraId="701CD0C9">
            <w:pPr>
              <w:spacing w:line="360" w:lineRule="auto"/>
              <w:jc w:val="center"/>
              <w:rPr>
                <w:rFonts w:hint="eastAsia" w:ascii="宋体" w:hAnsi="宋体" w:eastAsia="宋体" w:cs="宋体"/>
                <w:color w:val="000000"/>
                <w:sz w:val="24"/>
                <w:szCs w:val="24"/>
              </w:rPr>
            </w:pPr>
          </w:p>
        </w:tc>
      </w:tr>
    </w:tbl>
    <w:p w14:paraId="74A00E77">
      <w:pPr>
        <w:spacing w:line="360" w:lineRule="auto"/>
        <w:rPr>
          <w:rFonts w:hint="eastAsia" w:ascii="宋体" w:hAnsi="宋体" w:eastAsia="宋体" w:cs="宋体"/>
          <w:b/>
          <w:bCs/>
          <w:sz w:val="24"/>
          <w:szCs w:val="24"/>
        </w:rPr>
      </w:pPr>
    </w:p>
    <w:p w14:paraId="5205E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合同服务期：</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   月   日至202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   月   日</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28812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运输、安装和验收</w:t>
      </w:r>
    </w:p>
    <w:p w14:paraId="3FDAC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乙方确保货物安全无损地运抵甲方指定现场，并承担货物的运费、装卸费等费用。乙方还应在发货前通知甲方货物的运输信息以及到货时间，以便甲方做好验货准备。</w:t>
      </w:r>
    </w:p>
    <w:p w14:paraId="38B0C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4.2甲乙双方对货物进行开箱清点检查验收，如果发现数量不足或有质量、技术等问题，乙方应</w:t>
      </w: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内，按照甲方的要求，采取补足、更换或退货等处理措施，并承担由此发生的一切损失和费用。</w:t>
      </w:r>
    </w:p>
    <w:p w14:paraId="4ED76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4.3甲、乙双方在符合国家相关技术标准的基础上，根据购置货物的技术标准以及采购或招标时乙方承诺的原厂的技术参数为标准对货物进行技术验收。</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付款方式</w:t>
      </w:r>
    </w:p>
    <w:p w14:paraId="111A82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验收合格及正常使用</w:t>
      </w:r>
      <w:r>
        <w:rPr>
          <w:rFonts w:hint="eastAsia" w:ascii="宋体" w:hAnsi="宋体" w:eastAsia="宋体" w:cs="宋体"/>
          <w:sz w:val="24"/>
          <w:szCs w:val="24"/>
        </w:rPr>
        <w:t>后乙方应向甲方出具与货物总价金额相对应的发票。甲方在收到乙方发票并确认无误后，</w:t>
      </w:r>
      <w:r>
        <w:rPr>
          <w:rFonts w:hint="eastAsia" w:ascii="宋体" w:hAnsi="宋体" w:eastAsia="宋体" w:cs="宋体"/>
          <w:color w:val="000000"/>
          <w:sz w:val="24"/>
          <w:szCs w:val="24"/>
        </w:rPr>
        <w:t>应在</w:t>
      </w:r>
      <w:r>
        <w:rPr>
          <w:rFonts w:hint="eastAsia" w:ascii="宋体" w:hAnsi="宋体" w:eastAsia="宋体" w:cs="宋体"/>
          <w:color w:val="auto"/>
          <w:sz w:val="24"/>
          <w:szCs w:val="24"/>
          <w:u w:val="single"/>
        </w:rPr>
        <w:t>90个工作日</w:t>
      </w:r>
      <w:r>
        <w:rPr>
          <w:rFonts w:hint="eastAsia" w:ascii="宋体" w:hAnsi="宋体" w:eastAsia="宋体" w:cs="宋体"/>
          <w:color w:val="000000"/>
          <w:sz w:val="24"/>
          <w:szCs w:val="24"/>
        </w:rPr>
        <w:t>内以</w:t>
      </w:r>
      <w:r>
        <w:rPr>
          <w:rFonts w:hint="eastAsia" w:ascii="宋体" w:hAnsi="宋体" w:eastAsia="宋体" w:cs="宋体"/>
          <w:sz w:val="24"/>
          <w:szCs w:val="24"/>
        </w:rPr>
        <w:t>银行汇款方式向乙方指定银行账户一次性支付货款。</w:t>
      </w:r>
    </w:p>
    <w:p w14:paraId="4533D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质量保证及售后服务</w:t>
      </w:r>
    </w:p>
    <w:p w14:paraId="29BD7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r>
        <w:rPr>
          <w:rFonts w:hint="eastAsia" w:ascii="宋体" w:hAnsi="宋体" w:eastAsia="宋体" w:cs="宋体"/>
          <w:sz w:val="24"/>
          <w:szCs w:val="24"/>
        </w:rPr>
        <w:t>内负责采用符合合同规定的规格、质量和性能要求的货物来更换有缺陷的部分，其费用由乙方负担。同时，乙方应按本合同规定，相应延长修补或更换件的质量保证期。</w:t>
      </w:r>
    </w:p>
    <w:p w14:paraId="16DF0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6.2乙方应提供质保期为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个月,</w:t>
      </w:r>
      <w:r>
        <w:rPr>
          <w:rFonts w:hint="eastAsia" w:ascii="宋体" w:hAnsi="宋体" w:eastAsia="宋体" w:cs="宋体"/>
          <w:sz w:val="24"/>
          <w:szCs w:val="24"/>
          <w:u w:val="single"/>
        </w:rPr>
        <w:t xml:space="preserve">   </w:t>
      </w:r>
      <w:r>
        <w:rPr>
          <w:rFonts w:hint="eastAsia" w:ascii="宋体" w:hAnsi="宋体" w:eastAsia="宋体" w:cs="宋体"/>
          <w:sz w:val="24"/>
          <w:szCs w:val="24"/>
        </w:rPr>
        <w:t>个月内出现质量问题，免费调换并承担换货造成的所有费用。质保期的期限应以甲乙双方的验收合格之日起计算。</w:t>
      </w:r>
    </w:p>
    <w:p w14:paraId="7BF09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6.3无条件接受18号令的相关条款规定。</w:t>
      </w:r>
    </w:p>
    <w:p w14:paraId="41F00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索赔条款</w:t>
      </w:r>
    </w:p>
    <w:p w14:paraId="423F8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7.1如经国家相关部门检验确认货物不符合本合同约定，甲方有权选择下列方式之一要求乙方进行补救：</w:t>
      </w:r>
    </w:p>
    <w:p w14:paraId="045FC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7.1.1同意甲方退货，及时为甲方办理退货手续，并将全额货款在货物被确认为不符合合同约定之日起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日内偿还给甲方，并由乙方负担因退货而发生的一切直接损失和费用。</w:t>
      </w:r>
    </w:p>
    <w:p w14:paraId="1710C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7.1.2按照货物的疵劣程度、损坏的范围和甲方所遭受的损失，乙方折价收取或在货物被确认为不符合同约定之日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日</w:t>
      </w:r>
      <w:r>
        <w:rPr>
          <w:rFonts w:hint="eastAsia" w:ascii="宋体" w:hAnsi="宋体" w:eastAsia="宋体" w:cs="宋体"/>
          <w:sz w:val="24"/>
          <w:szCs w:val="24"/>
        </w:rPr>
        <w:t>内向甲方返还已收取的部分货款。</w:t>
      </w:r>
    </w:p>
    <w:p w14:paraId="0056B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7.1.3乙方应在货物被确认为不符合约定之日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日</w:t>
      </w:r>
      <w:r>
        <w:rPr>
          <w:rFonts w:hint="eastAsia" w:ascii="宋体" w:hAnsi="宋体" w:eastAsia="宋体" w:cs="宋体"/>
          <w:sz w:val="24"/>
          <w:szCs w:val="24"/>
        </w:rPr>
        <w:t>内调换有瑕疵的货物，换货必须全新并符合本合同规定的规格，质量和性能等，乙方并负责因此而产生的一切费用和甲方的一切直接损失。</w:t>
      </w:r>
    </w:p>
    <w:p w14:paraId="6380E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w:t>
      </w:r>
      <w:r>
        <w:rPr>
          <w:rFonts w:hint="eastAsia" w:ascii="宋体" w:hAnsi="宋体" w:eastAsia="宋体" w:cs="宋体"/>
          <w:sz w:val="24"/>
          <w:szCs w:val="24"/>
          <w:u w:val="single"/>
        </w:rPr>
        <w:t>15</w:t>
      </w:r>
      <w:r>
        <w:rPr>
          <w:rFonts w:hint="eastAsia" w:ascii="宋体" w:hAnsi="宋体" w:eastAsia="宋体" w:cs="宋体"/>
          <w:sz w:val="24"/>
          <w:szCs w:val="24"/>
        </w:rPr>
        <w:t>天仍不交货或提供服务的，甲方有权终止合同并要求退货退款，乙方应在甲方要求终止本协议之日</w:t>
      </w:r>
      <w:r>
        <w:rPr>
          <w:rFonts w:hint="eastAsia" w:ascii="宋体" w:hAnsi="宋体" w:eastAsia="宋体" w:cs="宋体"/>
          <w:color w:val="000000"/>
          <w:sz w:val="24"/>
          <w:szCs w:val="24"/>
        </w:rPr>
        <w:t>起</w:t>
      </w:r>
      <w:r>
        <w:rPr>
          <w:rFonts w:hint="eastAsia" w:ascii="宋体" w:hAnsi="宋体" w:eastAsia="宋体" w:cs="宋体"/>
          <w:color w:val="000000"/>
          <w:sz w:val="24"/>
          <w:szCs w:val="24"/>
          <w:u w:val="single"/>
        </w:rPr>
        <w:t>30</w:t>
      </w:r>
      <w:r>
        <w:rPr>
          <w:rFonts w:hint="eastAsia" w:ascii="宋体" w:hAnsi="宋体" w:eastAsia="宋体" w:cs="宋体"/>
          <w:sz w:val="24"/>
          <w:szCs w:val="24"/>
        </w:rPr>
        <w:t>日内将甲方已付货款返还至甲方。</w:t>
      </w:r>
    </w:p>
    <w:p w14:paraId="75018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7.3乙方应保证甲方和使用单位在使用该货物或其任何一部分时免受第三方提出侵犯其专利权、商标权或工业产权的起诉。</w:t>
      </w:r>
    </w:p>
    <w:p w14:paraId="4CEF1C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争端的解决</w:t>
      </w:r>
    </w:p>
    <w:p w14:paraId="5AFA9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双方如在履行合同中发生纠纷，首先应友好协商，协商不成，双方均有权向甲方所在地人民法院起诉。</w:t>
      </w:r>
    </w:p>
    <w:p w14:paraId="6849A3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合同生效</w:t>
      </w:r>
    </w:p>
    <w:p w14:paraId="059BF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9.1本合同在甲、乙双方签字盖章生效。</w:t>
      </w:r>
    </w:p>
    <w:p w14:paraId="766F0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9.2本合同一式</w:t>
      </w:r>
      <w:r>
        <w:rPr>
          <w:rFonts w:hint="eastAsia" w:ascii="宋体" w:hAnsi="宋体" w:eastAsia="宋体" w:cs="宋体"/>
          <w:color w:val="000000"/>
          <w:sz w:val="24"/>
          <w:szCs w:val="24"/>
          <w:u w:val="single"/>
        </w:rPr>
        <w:t>两</w:t>
      </w:r>
      <w:r>
        <w:rPr>
          <w:rFonts w:hint="eastAsia" w:ascii="宋体" w:hAnsi="宋体" w:eastAsia="宋体" w:cs="宋体"/>
          <w:sz w:val="24"/>
          <w:szCs w:val="24"/>
        </w:rPr>
        <w:t>份，以中文为准，签约双方各执一份，具有相同的法律效应、传真件有效。</w:t>
      </w:r>
    </w:p>
    <w:p w14:paraId="106749B7">
      <w:pPr>
        <w:spacing w:line="360" w:lineRule="auto"/>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(以下无正文)</w:t>
      </w:r>
    </w:p>
    <w:p w14:paraId="4221B5C9">
      <w:pPr>
        <w:spacing w:line="360" w:lineRule="auto"/>
        <w:ind w:firstLine="420"/>
        <w:rPr>
          <w:rFonts w:hint="eastAsia" w:ascii="宋体" w:hAnsi="宋体" w:eastAsia="宋体" w:cs="宋体"/>
          <w:kern w:val="0"/>
          <w:sz w:val="24"/>
          <w:szCs w:val="24"/>
        </w:rPr>
      </w:pPr>
    </w:p>
    <w:p w14:paraId="1CA6DB5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p>
    <w:p w14:paraId="3F56271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甲方联系人： </w:t>
      </w:r>
    </w:p>
    <w:p w14:paraId="27AA505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22B8120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496CE03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乙方(盖章)： </w:t>
      </w:r>
    </w:p>
    <w:p w14:paraId="6841E94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p>
    <w:p w14:paraId="349E154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银行账号：</w:t>
      </w:r>
    </w:p>
    <w:p w14:paraId="2087902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乙方联系人： </w:t>
      </w:r>
    </w:p>
    <w:p w14:paraId="09FA487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5627B93E">
      <w:pPr>
        <w:autoSpaceDE w:val="0"/>
        <w:autoSpaceDN w:val="0"/>
        <w:adjustRightIn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合同签订日期：</w:t>
      </w:r>
      <w:r>
        <w:rPr>
          <w:rFonts w:hint="eastAsia" w:ascii="宋体" w:hAnsi="宋体" w:eastAsia="宋体" w:cs="宋体"/>
        </w:rPr>
        <w:t xml:space="preserve">           </w:t>
      </w:r>
    </w:p>
    <w:bookmarkEnd w:id="159"/>
    <w:bookmarkEnd w:id="160"/>
    <w:bookmarkEnd w:id="161"/>
    <w:bookmarkEnd w:id="162"/>
    <w:bookmarkEnd w:id="163"/>
    <w:bookmarkEnd w:id="164"/>
    <w:bookmarkEnd w:id="165"/>
    <w:bookmarkEnd w:id="166"/>
    <w:bookmarkEnd w:id="167"/>
    <w:bookmarkEnd w:id="168"/>
    <w:bookmarkEnd w:id="179"/>
    <w:p w14:paraId="6EC41FC1">
      <w:pPr>
        <w:pStyle w:val="40"/>
        <w:spacing w:line="360" w:lineRule="auto"/>
        <w:jc w:val="center"/>
        <w:rPr>
          <w:rFonts w:hint="eastAsia" w:ascii="宋体" w:hAnsi="宋体" w:eastAsia="宋体" w:cs="宋体"/>
        </w:rPr>
      </w:pPr>
      <w:bookmarkStart w:id="180" w:name="_Toc169861825"/>
      <w:r>
        <w:rPr>
          <w:rFonts w:hint="eastAsia" w:ascii="宋体" w:hAnsi="宋体" w:eastAsia="宋体" w:cs="宋体"/>
          <w:sz w:val="36"/>
        </w:rPr>
        <w:t>第</w:t>
      </w:r>
      <w:r>
        <w:rPr>
          <w:rFonts w:hint="eastAsia" w:ascii="宋体" w:hAnsi="宋体" w:eastAsia="宋体" w:cs="宋体"/>
          <w:sz w:val="36"/>
          <w:lang w:val="en-US" w:eastAsia="zh-CN"/>
        </w:rPr>
        <w:t>五</w:t>
      </w:r>
      <w:r>
        <w:rPr>
          <w:rFonts w:hint="eastAsia" w:ascii="宋体" w:hAnsi="宋体" w:eastAsia="宋体" w:cs="宋体"/>
          <w:sz w:val="36"/>
        </w:rPr>
        <w:t>部分</w:t>
      </w:r>
      <w:bookmarkEnd w:id="169"/>
      <w:bookmarkEnd w:id="170"/>
      <w:bookmarkEnd w:id="171"/>
      <w:bookmarkEnd w:id="172"/>
      <w:bookmarkEnd w:id="173"/>
      <w:r>
        <w:rPr>
          <w:rFonts w:hint="eastAsia" w:ascii="宋体" w:hAnsi="宋体" w:eastAsia="宋体" w:cs="宋体"/>
          <w:sz w:val="36"/>
        </w:rPr>
        <w:t xml:space="preserve"> 响应文件格式</w:t>
      </w:r>
      <w:bookmarkEnd w:id="174"/>
      <w:bookmarkEnd w:id="175"/>
      <w:bookmarkEnd w:id="176"/>
      <w:bookmarkEnd w:id="177"/>
      <w:bookmarkEnd w:id="178"/>
      <w:bookmarkEnd w:id="180"/>
    </w:p>
    <w:p w14:paraId="2F477484">
      <w:pPr>
        <w:pStyle w:val="3"/>
        <w:keepNext w:val="0"/>
        <w:keepLines w:val="0"/>
        <w:spacing w:before="0" w:after="0" w:line="360" w:lineRule="auto"/>
        <w:jc w:val="center"/>
        <w:rPr>
          <w:rFonts w:hint="eastAsia" w:ascii="宋体" w:hAnsi="宋体" w:eastAsia="宋体" w:cs="宋体"/>
          <w:b w:val="0"/>
          <w:sz w:val="24"/>
          <w:szCs w:val="24"/>
        </w:rPr>
      </w:pPr>
      <w:bookmarkStart w:id="181" w:name="_Toc486671572"/>
      <w:bookmarkStart w:id="182" w:name="_Toc458262638"/>
      <w:bookmarkStart w:id="183" w:name="_Toc169861826"/>
      <w:bookmarkStart w:id="184" w:name="_Toc476976200"/>
      <w:bookmarkStart w:id="185" w:name="_Toc467236768"/>
      <w:bookmarkStart w:id="186" w:name="_Toc454701405"/>
      <w:r>
        <w:rPr>
          <w:rFonts w:hint="eastAsia" w:ascii="宋体" w:hAnsi="宋体" w:eastAsia="宋体" w:cs="宋体"/>
          <w:bCs/>
          <w:sz w:val="24"/>
          <w:szCs w:val="24"/>
        </w:rPr>
        <w:t>一、</w:t>
      </w:r>
      <w:r>
        <w:rPr>
          <w:rFonts w:hint="eastAsia" w:ascii="宋体" w:hAnsi="宋体" w:eastAsia="宋体" w:cs="宋体"/>
          <w:sz w:val="24"/>
          <w:szCs w:val="24"/>
        </w:rPr>
        <w:t>响应书</w:t>
      </w:r>
      <w:bookmarkEnd w:id="181"/>
      <w:bookmarkEnd w:id="182"/>
      <w:bookmarkEnd w:id="183"/>
      <w:bookmarkEnd w:id="184"/>
      <w:bookmarkEnd w:id="185"/>
      <w:bookmarkEnd w:id="186"/>
    </w:p>
    <w:p w14:paraId="5248B481">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rPr>
      </w:pPr>
    </w:p>
    <w:p w14:paraId="4EFC2C06">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1"/>
          <w:lang w:eastAsia="zh-CN"/>
        </w:rPr>
      </w:pPr>
      <w:r>
        <w:rPr>
          <w:rFonts w:hint="eastAsia" w:ascii="宋体" w:hAnsi="宋体" w:eastAsia="宋体" w:cs="宋体"/>
          <w:kern w:val="2"/>
          <w:sz w:val="24"/>
          <w:szCs w:val="21"/>
        </w:rPr>
        <w:t>致：</w:t>
      </w:r>
      <w:r>
        <w:rPr>
          <w:rFonts w:hint="eastAsia" w:ascii="宋体" w:hAnsi="宋体" w:eastAsia="宋体" w:cs="宋体"/>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根据</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eastAsia="zh-CN"/>
        </w:rPr>
        <w:t>开平市中心医院药剂楼</w:t>
      </w:r>
      <w:r>
        <w:rPr>
          <w:rFonts w:hint="eastAsia" w:ascii="宋体" w:hAnsi="宋体" w:eastAsia="宋体" w:cs="宋体"/>
          <w:sz w:val="24"/>
          <w:szCs w:val="21"/>
          <w:u w:val="single"/>
          <w:lang w:val="en-US" w:eastAsia="zh-CN"/>
        </w:rPr>
        <w:t>乘客</w:t>
      </w:r>
      <w:r>
        <w:rPr>
          <w:rFonts w:hint="eastAsia" w:ascii="宋体" w:hAnsi="宋体" w:eastAsia="宋体" w:cs="宋体"/>
          <w:sz w:val="24"/>
          <w:szCs w:val="21"/>
          <w:u w:val="single"/>
          <w:lang w:eastAsia="zh-CN"/>
        </w:rPr>
        <w:t>电梯采购项目</w:t>
      </w:r>
      <w:r>
        <w:rPr>
          <w:rFonts w:hint="eastAsia" w:ascii="宋体" w:hAnsi="宋体" w:eastAsia="宋体" w:cs="宋体"/>
          <w:sz w:val="24"/>
          <w:szCs w:val="21"/>
        </w:rPr>
        <w:t>项目的</w:t>
      </w:r>
      <w:r>
        <w:rPr>
          <w:rFonts w:hint="eastAsia" w:ascii="宋体" w:hAnsi="宋体" w:eastAsia="宋体" w:cs="宋体"/>
          <w:sz w:val="24"/>
          <w:szCs w:val="21"/>
          <w:lang w:eastAsia="zh-CN"/>
        </w:rPr>
        <w:t>遴选</w:t>
      </w:r>
      <w:r>
        <w:rPr>
          <w:rFonts w:hint="eastAsia" w:ascii="宋体" w:hAnsi="宋体" w:eastAsia="宋体" w:cs="宋体"/>
          <w:sz w:val="24"/>
          <w:szCs w:val="21"/>
        </w:rPr>
        <w:t>文件，供应商承诺如下：</w:t>
      </w:r>
    </w:p>
    <w:p w14:paraId="4AC6458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1.签字代表</w:t>
      </w:r>
      <w:r>
        <w:rPr>
          <w:rFonts w:hint="eastAsia" w:ascii="宋体" w:hAnsi="宋体" w:eastAsia="宋体" w:cs="宋体"/>
          <w:sz w:val="24"/>
          <w:szCs w:val="21"/>
          <w:u w:val="single"/>
        </w:rPr>
        <w:t>（姓名、职务）</w:t>
      </w:r>
      <w:r>
        <w:rPr>
          <w:rFonts w:hint="eastAsia" w:ascii="宋体" w:hAnsi="宋体" w:eastAsia="宋体" w:cs="宋体"/>
          <w:sz w:val="24"/>
          <w:szCs w:val="21"/>
        </w:rPr>
        <w:t>经正式授权并代表供应商</w:t>
      </w:r>
      <w:r>
        <w:rPr>
          <w:rFonts w:hint="eastAsia" w:ascii="宋体" w:hAnsi="宋体" w:eastAsia="宋体" w:cs="宋体"/>
          <w:sz w:val="24"/>
          <w:szCs w:val="21"/>
          <w:u w:val="single"/>
        </w:rPr>
        <w:t>（供应商名称、地址）</w:t>
      </w:r>
      <w:r>
        <w:rPr>
          <w:rFonts w:hint="eastAsia" w:ascii="宋体" w:hAnsi="宋体" w:eastAsia="宋体" w:cs="宋体"/>
          <w:sz w:val="24"/>
          <w:szCs w:val="21"/>
        </w:rPr>
        <w:t>提交响应文件正本一份和副本二份。</w:t>
      </w:r>
    </w:p>
    <w:p w14:paraId="7CB0FB4D">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2.供应商愿意参加响应并在成交后按</w:t>
      </w:r>
      <w:r>
        <w:rPr>
          <w:rFonts w:hint="eastAsia" w:ascii="宋体" w:hAnsi="宋体" w:eastAsia="宋体" w:cs="宋体"/>
          <w:sz w:val="24"/>
          <w:szCs w:val="21"/>
          <w:lang w:eastAsia="zh-CN"/>
        </w:rPr>
        <w:t>遴选</w:t>
      </w:r>
      <w:r>
        <w:rPr>
          <w:rFonts w:hint="eastAsia" w:ascii="宋体" w:hAnsi="宋体" w:eastAsia="宋体" w:cs="宋体"/>
          <w:sz w:val="24"/>
          <w:szCs w:val="21"/>
        </w:rPr>
        <w:t>文件规定履行义务。</w:t>
      </w:r>
    </w:p>
    <w:p w14:paraId="6F859D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3.供应商已详细审查全部</w:t>
      </w:r>
      <w:r>
        <w:rPr>
          <w:rFonts w:hint="eastAsia" w:ascii="宋体" w:hAnsi="宋体" w:eastAsia="宋体" w:cs="宋体"/>
          <w:sz w:val="24"/>
          <w:szCs w:val="21"/>
          <w:lang w:eastAsia="zh-CN"/>
        </w:rPr>
        <w:t>遴选</w:t>
      </w:r>
      <w:r>
        <w:rPr>
          <w:rFonts w:hint="eastAsia" w:ascii="宋体" w:hAnsi="宋体" w:eastAsia="宋体" w:cs="宋体"/>
          <w:sz w:val="24"/>
          <w:szCs w:val="21"/>
        </w:rPr>
        <w:t>文件，包括澄清或修改文件（如有的话）等全部资料。供应商完全理解</w:t>
      </w:r>
      <w:r>
        <w:rPr>
          <w:rFonts w:hint="eastAsia" w:ascii="宋体" w:hAnsi="宋体" w:eastAsia="宋体" w:cs="宋体"/>
          <w:sz w:val="24"/>
          <w:szCs w:val="21"/>
          <w:lang w:eastAsia="zh-CN"/>
        </w:rPr>
        <w:t>遴选</w:t>
      </w:r>
      <w:r>
        <w:rPr>
          <w:rFonts w:hint="eastAsia" w:ascii="宋体" w:hAnsi="宋体" w:eastAsia="宋体" w:cs="宋体"/>
          <w:sz w:val="24"/>
          <w:szCs w:val="21"/>
        </w:rPr>
        <w:t>文件的内容，不存在对</w:t>
      </w:r>
      <w:r>
        <w:rPr>
          <w:rFonts w:hint="eastAsia" w:ascii="宋体" w:hAnsi="宋体" w:eastAsia="宋体" w:cs="宋体"/>
          <w:sz w:val="24"/>
          <w:szCs w:val="21"/>
          <w:lang w:eastAsia="zh-CN"/>
        </w:rPr>
        <w:t>遴选</w:t>
      </w:r>
      <w:r>
        <w:rPr>
          <w:rFonts w:hint="eastAsia" w:ascii="宋体" w:hAnsi="宋体" w:eastAsia="宋体" w:cs="宋体"/>
          <w:sz w:val="24"/>
          <w:szCs w:val="21"/>
        </w:rPr>
        <w:t>文件不明白和误解。</w:t>
      </w:r>
    </w:p>
    <w:p w14:paraId="71B5D1D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4.响应文件中所提交的所有资料均是准确的和真实的，否则，我单位愿意放弃成交的权利和接受政府采购监督管理部门的处罚。</w:t>
      </w:r>
    </w:p>
    <w:p w14:paraId="19DD47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5.参加本项目政府采购活动前3年内，在经营活动中没有重大违法记录。</w:t>
      </w:r>
    </w:p>
    <w:p w14:paraId="566D8640">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sz w:val="24"/>
          <w:szCs w:val="21"/>
        </w:rPr>
      </w:pPr>
      <w:r>
        <w:rPr>
          <w:rFonts w:hint="eastAsia" w:ascii="宋体" w:hAnsi="宋体" w:eastAsia="宋体" w:cs="宋体"/>
          <w:sz w:val="24"/>
          <w:szCs w:val="21"/>
        </w:rPr>
        <w:t>6.响应有效期为30个工作日，自开启响应文件之日起算。</w:t>
      </w:r>
    </w:p>
    <w:p w14:paraId="35D7C6C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7</w:t>
      </w:r>
      <w:r>
        <w:rPr>
          <w:rFonts w:hint="eastAsia" w:ascii="宋体" w:hAnsi="宋体" w:eastAsia="宋体" w:cs="宋体"/>
          <w:sz w:val="24"/>
          <w:szCs w:val="21"/>
        </w:rPr>
        <w:t>.如果开启响应文件后，在响应有效期内撤回文件的，我单位愿意承担贵单位由此而产生的损失。</w:t>
      </w:r>
    </w:p>
    <w:p w14:paraId="06BA205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8</w:t>
      </w:r>
      <w:r>
        <w:rPr>
          <w:rFonts w:hint="eastAsia" w:ascii="宋体" w:hAnsi="宋体" w:eastAsia="宋体" w:cs="宋体"/>
          <w:sz w:val="24"/>
          <w:szCs w:val="21"/>
        </w:rPr>
        <w:t>.供应商同意提供按照贵方可能要求的有关的一切资料，理解贵单位不一定要接受最低价的响应或收到的任何响应。</w:t>
      </w:r>
    </w:p>
    <w:p w14:paraId="15B61E8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9</w:t>
      </w:r>
      <w:r>
        <w:rPr>
          <w:rFonts w:hint="eastAsia" w:ascii="宋体" w:hAnsi="宋体" w:eastAsia="宋体" w:cs="宋体"/>
          <w:sz w:val="24"/>
          <w:szCs w:val="21"/>
        </w:rPr>
        <w:t>.与本响应有关的一切正式往来通讯请寄：</w:t>
      </w:r>
      <w:r>
        <w:rPr>
          <w:rFonts w:hint="eastAsia" w:ascii="宋体" w:hAnsi="宋体" w:eastAsia="宋体" w:cs="宋体"/>
          <w:sz w:val="24"/>
          <w:szCs w:val="21"/>
          <w:u w:val="single"/>
        </w:rPr>
        <w:t xml:space="preserve">                            </w:t>
      </w:r>
    </w:p>
    <w:p w14:paraId="1E55FC9E">
      <w:pPr>
        <w:spacing w:line="360" w:lineRule="auto"/>
        <w:ind w:firstLine="480" w:firstLineChars="200"/>
        <w:rPr>
          <w:rFonts w:hint="eastAsia" w:ascii="宋体" w:hAnsi="宋体" w:eastAsia="宋体" w:cs="宋体"/>
          <w:sz w:val="24"/>
          <w:szCs w:val="21"/>
        </w:rPr>
      </w:pPr>
    </w:p>
    <w:p w14:paraId="68CB05A0">
      <w:pPr>
        <w:spacing w:line="360" w:lineRule="auto"/>
        <w:ind w:firstLine="480" w:firstLineChars="200"/>
        <w:rPr>
          <w:rFonts w:hint="eastAsia" w:ascii="宋体" w:hAnsi="宋体" w:eastAsia="宋体" w:cs="宋体"/>
          <w:sz w:val="24"/>
          <w:szCs w:val="21"/>
        </w:rPr>
      </w:pPr>
    </w:p>
    <w:p w14:paraId="5FB75DAD">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宋体"/>
          <w:sz w:val="24"/>
          <w:szCs w:val="21"/>
          <w:u w:val="single"/>
        </w:rPr>
        <w:t xml:space="preserve">            （盖公章）                   </w:t>
      </w:r>
    </w:p>
    <w:p w14:paraId="7468A3A6">
      <w:pPr>
        <w:spacing w:line="360" w:lineRule="auto"/>
        <w:ind w:firstLine="480" w:firstLineChars="200"/>
        <w:rPr>
          <w:rFonts w:hint="eastAsia" w:ascii="宋体" w:hAnsi="宋体" w:eastAsia="宋体" w:cs="宋体"/>
          <w:sz w:val="24"/>
          <w:szCs w:val="21"/>
          <w:u w:val="single"/>
        </w:rPr>
      </w:pPr>
      <w:r>
        <w:rPr>
          <w:rFonts w:hint="eastAsia" w:ascii="宋体" w:hAnsi="宋体" w:eastAsia="宋体" w:cs="宋体"/>
          <w:sz w:val="24"/>
          <w:szCs w:val="21"/>
        </w:rPr>
        <w:t>供应商代表姓名、职务（印刷体）：</w:t>
      </w:r>
      <w:r>
        <w:rPr>
          <w:rFonts w:hint="eastAsia" w:ascii="宋体" w:hAnsi="宋体" w:eastAsia="宋体" w:cs="宋体"/>
          <w:sz w:val="24"/>
          <w:szCs w:val="21"/>
          <w:u w:val="single"/>
        </w:rPr>
        <w:t xml:space="preserve">                      </w:t>
      </w:r>
    </w:p>
    <w:p w14:paraId="2EFC83B7">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供应商联系电话：</w:t>
      </w:r>
      <w:r>
        <w:rPr>
          <w:rFonts w:hint="eastAsia" w:ascii="宋体" w:hAnsi="宋体" w:eastAsia="宋体" w:cs="宋体"/>
          <w:sz w:val="24"/>
          <w:szCs w:val="21"/>
          <w:u w:val="single"/>
        </w:rPr>
        <w:t xml:space="preserve">                               </w:t>
      </w:r>
    </w:p>
    <w:p w14:paraId="039DA838">
      <w:p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14:paraId="2A500CF8">
      <w:pPr>
        <w:pStyle w:val="3"/>
        <w:keepNext w:val="0"/>
        <w:keepLines w:val="0"/>
        <w:spacing w:before="0" w:after="0" w:line="360" w:lineRule="auto"/>
        <w:jc w:val="center"/>
        <w:rPr>
          <w:rFonts w:hint="eastAsia" w:ascii="宋体" w:hAnsi="宋体" w:eastAsia="宋体" w:cs="宋体"/>
          <w:bCs/>
          <w:sz w:val="24"/>
          <w:szCs w:val="21"/>
        </w:rPr>
      </w:pPr>
      <w:bookmarkStart w:id="187" w:name="_Toc454701406"/>
      <w:bookmarkStart w:id="188" w:name="_Toc467236769"/>
      <w:bookmarkStart w:id="189" w:name="_Toc486671573"/>
      <w:bookmarkStart w:id="190" w:name="_Toc476976201"/>
      <w:bookmarkStart w:id="191" w:name="_Toc458262639"/>
      <w:r>
        <w:rPr>
          <w:rFonts w:hint="eastAsia" w:ascii="宋体" w:hAnsi="宋体" w:eastAsia="宋体" w:cs="宋体"/>
          <w:bCs/>
          <w:sz w:val="24"/>
          <w:szCs w:val="21"/>
        </w:rPr>
        <w:br w:type="page"/>
      </w:r>
      <w:bookmarkStart w:id="192" w:name="_Toc169861827"/>
      <w:r>
        <w:rPr>
          <w:rFonts w:hint="eastAsia" w:ascii="宋体" w:hAnsi="宋体" w:eastAsia="宋体" w:cs="宋体"/>
          <w:bCs/>
          <w:sz w:val="24"/>
          <w:szCs w:val="21"/>
        </w:rPr>
        <w:t>二、报价一览表</w:t>
      </w:r>
      <w:bookmarkEnd w:id="187"/>
      <w:bookmarkEnd w:id="188"/>
      <w:bookmarkEnd w:id="189"/>
      <w:bookmarkEnd w:id="190"/>
      <w:bookmarkEnd w:id="191"/>
      <w:bookmarkEnd w:id="192"/>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82"/>
        <w:gridCol w:w="3405"/>
        <w:gridCol w:w="2366"/>
        <w:gridCol w:w="938"/>
        <w:gridCol w:w="928"/>
        <w:gridCol w:w="11"/>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0" w:hRule="exact"/>
          <w:jc w:val="center"/>
        </w:trPr>
        <w:tc>
          <w:tcPr>
            <w:tcW w:w="2119" w:type="dxa"/>
            <w:gridSpan w:val="2"/>
            <w:vAlign w:val="center"/>
          </w:tcPr>
          <w:p w14:paraId="11038840">
            <w:pPr>
              <w:autoSpaceDE w:val="0"/>
              <w:autoSpaceDN w:val="0"/>
              <w:adjustRightInd w:val="0"/>
              <w:jc w:val="center"/>
              <w:rPr>
                <w:rFonts w:hint="eastAsia" w:ascii="宋体" w:hAnsi="宋体" w:eastAsia="宋体" w:cs="宋体"/>
                <w:b/>
                <w:kern w:val="0"/>
                <w:sz w:val="24"/>
                <w:szCs w:val="24"/>
              </w:rPr>
            </w:pPr>
            <w:r>
              <w:rPr>
                <w:rFonts w:hint="eastAsia" w:ascii="宋体" w:hAnsi="宋体" w:eastAsia="宋体" w:cs="宋体"/>
                <w:kern w:val="0"/>
                <w:sz w:val="24"/>
                <w:szCs w:val="24"/>
              </w:rPr>
              <w:t>项目名称</w:t>
            </w:r>
          </w:p>
        </w:tc>
        <w:tc>
          <w:tcPr>
            <w:tcW w:w="7637" w:type="dxa"/>
            <w:gridSpan w:val="4"/>
            <w:vAlign w:val="center"/>
          </w:tcPr>
          <w:p w14:paraId="71E652CB">
            <w:pPr>
              <w:autoSpaceDE w:val="0"/>
              <w:autoSpaceDN w:val="0"/>
              <w:adjustRightInd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开平市中心医院</w:t>
            </w:r>
            <w:r>
              <w:rPr>
                <w:rFonts w:hint="eastAsia" w:ascii="宋体" w:hAnsi="宋体" w:eastAsia="宋体" w:cs="宋体"/>
                <w:kern w:val="0"/>
                <w:sz w:val="24"/>
                <w:szCs w:val="24"/>
              </w:rPr>
              <w:t xml:space="preserve"> </w:t>
            </w:r>
          </w:p>
        </w:tc>
      </w:tr>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7"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38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产品名称</w:t>
            </w:r>
          </w:p>
        </w:tc>
        <w:tc>
          <w:tcPr>
            <w:tcW w:w="3405" w:type="dxa"/>
            <w:noWrap w:val="0"/>
            <w:vAlign w:val="center"/>
          </w:tcPr>
          <w:p w14:paraId="3A7747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产品</w:t>
            </w:r>
            <w:r>
              <w:rPr>
                <w:rFonts w:hint="eastAsia" w:ascii="宋体" w:hAnsi="宋体" w:eastAsia="宋体" w:cs="宋体"/>
                <w:color w:val="000000"/>
                <w:sz w:val="24"/>
                <w:szCs w:val="24"/>
                <w:lang w:val="en-US" w:eastAsia="zh-CN"/>
              </w:rPr>
              <w:t>图片</w:t>
            </w:r>
          </w:p>
        </w:tc>
        <w:tc>
          <w:tcPr>
            <w:tcW w:w="2366"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产品参数</w:t>
            </w:r>
          </w:p>
        </w:tc>
        <w:tc>
          <w:tcPr>
            <w:tcW w:w="938" w:type="dxa"/>
            <w:noWrap w:val="0"/>
            <w:vAlign w:val="center"/>
          </w:tcPr>
          <w:p w14:paraId="3A31B14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数量</w:t>
            </w:r>
          </w:p>
        </w:tc>
        <w:tc>
          <w:tcPr>
            <w:tcW w:w="939" w:type="dxa"/>
            <w:gridSpan w:val="2"/>
            <w:noWrap w:val="0"/>
            <w:vAlign w:val="center"/>
          </w:tcPr>
          <w:p w14:paraId="74A6A0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37"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382" w:type="dxa"/>
            <w:noWrap w:val="0"/>
            <w:vAlign w:val="center"/>
          </w:tcPr>
          <w:p w14:paraId="226FA77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电梯</w:t>
            </w:r>
          </w:p>
        </w:tc>
        <w:tc>
          <w:tcPr>
            <w:tcW w:w="3405" w:type="dxa"/>
            <w:noWrap w:val="0"/>
            <w:vAlign w:val="center"/>
          </w:tcPr>
          <w:p w14:paraId="2D0611A0">
            <w:pPr>
              <w:spacing w:line="360" w:lineRule="auto"/>
              <w:jc w:val="center"/>
              <w:rPr>
                <w:rFonts w:hint="eastAsia" w:ascii="宋体" w:hAnsi="宋体" w:eastAsia="宋体" w:cs="宋体"/>
                <w:color w:val="000000"/>
                <w:sz w:val="24"/>
                <w:szCs w:val="24"/>
              </w:rPr>
            </w:pPr>
          </w:p>
        </w:tc>
        <w:tc>
          <w:tcPr>
            <w:tcW w:w="2366" w:type="dxa"/>
            <w:noWrap w:val="0"/>
            <w:vAlign w:val="center"/>
          </w:tcPr>
          <w:p w14:paraId="137E50FC">
            <w:pPr>
              <w:spacing w:line="360" w:lineRule="auto"/>
              <w:jc w:val="center"/>
              <w:rPr>
                <w:rFonts w:hint="eastAsia" w:ascii="宋体" w:hAnsi="宋体" w:eastAsia="宋体" w:cs="宋体"/>
                <w:color w:val="000000"/>
                <w:sz w:val="24"/>
                <w:szCs w:val="24"/>
              </w:rPr>
            </w:pPr>
          </w:p>
        </w:tc>
        <w:tc>
          <w:tcPr>
            <w:tcW w:w="938" w:type="dxa"/>
            <w:noWrap w:val="0"/>
            <w:vAlign w:val="center"/>
          </w:tcPr>
          <w:p w14:paraId="6277D62F">
            <w:pPr>
              <w:spacing w:line="360" w:lineRule="auto"/>
              <w:jc w:val="center"/>
              <w:rPr>
                <w:rFonts w:hint="eastAsia" w:ascii="宋体" w:hAnsi="宋体" w:eastAsia="宋体" w:cs="宋体"/>
                <w:color w:val="000000"/>
                <w:sz w:val="24"/>
                <w:szCs w:val="24"/>
              </w:rPr>
            </w:pPr>
          </w:p>
        </w:tc>
        <w:tc>
          <w:tcPr>
            <w:tcW w:w="939" w:type="dxa"/>
            <w:gridSpan w:val="2"/>
            <w:noWrap w:val="0"/>
            <w:vAlign w:val="center"/>
          </w:tcPr>
          <w:p w14:paraId="3D15FDD7">
            <w:pPr>
              <w:spacing w:line="360" w:lineRule="auto"/>
              <w:jc w:val="center"/>
              <w:rPr>
                <w:rFonts w:hint="eastAsia" w:ascii="宋体" w:hAnsi="宋体" w:eastAsia="宋体" w:cs="宋体"/>
                <w:color w:val="000000"/>
                <w:sz w:val="24"/>
                <w:szCs w:val="24"/>
              </w:rPr>
            </w:pPr>
          </w:p>
        </w:tc>
      </w:tr>
      <w:tr w14:paraId="5345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vMerge w:val="restart"/>
            <w:noWrap w:val="0"/>
            <w:vAlign w:val="center"/>
          </w:tcPr>
          <w:p w14:paraId="165523D7">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总报价</w:t>
            </w:r>
          </w:p>
        </w:tc>
        <w:tc>
          <w:tcPr>
            <w:tcW w:w="3405" w:type="dxa"/>
            <w:noWrap w:val="0"/>
            <w:vAlign w:val="center"/>
          </w:tcPr>
          <w:p w14:paraId="3292ACE9">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 xml:space="preserve">小写（人民币） </w:t>
            </w:r>
          </w:p>
        </w:tc>
        <w:tc>
          <w:tcPr>
            <w:tcW w:w="4243" w:type="dxa"/>
            <w:gridSpan w:val="4"/>
            <w:noWrap w:val="0"/>
            <w:vAlign w:val="center"/>
          </w:tcPr>
          <w:p w14:paraId="00CDB533">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￥_________________元</w:t>
            </w:r>
          </w:p>
        </w:tc>
      </w:tr>
      <w:tr w14:paraId="17A3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vMerge w:val="continue"/>
            <w:noWrap w:val="0"/>
            <w:vAlign w:val="center"/>
          </w:tcPr>
          <w:p w14:paraId="21971AB8">
            <w:pPr>
              <w:spacing w:line="360" w:lineRule="auto"/>
              <w:jc w:val="center"/>
              <w:rPr>
                <w:rFonts w:hint="eastAsia" w:ascii="宋体" w:hAnsi="宋体" w:eastAsia="宋体" w:cs="宋体"/>
                <w:color w:val="000000"/>
                <w:sz w:val="24"/>
                <w:szCs w:val="24"/>
                <w:lang w:val="en-US" w:eastAsia="zh-CN"/>
              </w:rPr>
            </w:pPr>
          </w:p>
        </w:tc>
        <w:tc>
          <w:tcPr>
            <w:tcW w:w="3405" w:type="dxa"/>
            <w:noWrap w:val="0"/>
            <w:vAlign w:val="center"/>
          </w:tcPr>
          <w:p w14:paraId="2CB8AE55">
            <w:pPr>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大写（人民币）</w:t>
            </w:r>
          </w:p>
        </w:tc>
        <w:tc>
          <w:tcPr>
            <w:tcW w:w="4243" w:type="dxa"/>
            <w:gridSpan w:val="4"/>
            <w:noWrap w:val="0"/>
            <w:vAlign w:val="center"/>
          </w:tcPr>
          <w:p w14:paraId="7D29804E">
            <w:pPr>
              <w:spacing w:line="360" w:lineRule="auto"/>
              <w:jc w:val="center"/>
              <w:rPr>
                <w:rFonts w:hint="eastAsia" w:ascii="宋体" w:hAnsi="宋体" w:eastAsia="宋体" w:cs="宋体"/>
                <w:color w:val="000000"/>
                <w:sz w:val="24"/>
                <w:szCs w:val="24"/>
              </w:rPr>
            </w:pP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517D8E49">
            <w:pPr>
              <w:pStyle w:val="17"/>
              <w:spacing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7648" w:type="dxa"/>
            <w:gridSpan w:val="5"/>
            <w:noWrap w:val="0"/>
            <w:vAlign w:val="center"/>
          </w:tcPr>
          <w:p w14:paraId="165912EF">
            <w:pPr>
              <w:spacing w:line="360" w:lineRule="auto"/>
              <w:jc w:val="center"/>
              <w:rPr>
                <w:rFonts w:hint="eastAsia" w:ascii="宋体" w:hAnsi="宋体" w:eastAsia="宋体" w:cs="宋体"/>
                <w:color w:val="000000"/>
                <w:sz w:val="24"/>
                <w:szCs w:val="24"/>
              </w:rPr>
            </w:pPr>
          </w:p>
        </w:tc>
      </w:tr>
      <w:tr w14:paraId="1A23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089EA0A4">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交货地点</w:t>
            </w:r>
          </w:p>
        </w:tc>
        <w:tc>
          <w:tcPr>
            <w:tcW w:w="7648" w:type="dxa"/>
            <w:gridSpan w:val="5"/>
            <w:noWrap w:val="0"/>
            <w:vAlign w:val="center"/>
          </w:tcPr>
          <w:p w14:paraId="1BA26C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开平市中心医院指定地点</w:t>
            </w: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9" w:type="dxa"/>
            <w:gridSpan w:val="2"/>
            <w:noWrap w:val="0"/>
            <w:vAlign w:val="center"/>
          </w:tcPr>
          <w:p w14:paraId="29A108EE">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7648" w:type="dxa"/>
            <w:gridSpan w:val="5"/>
            <w:noWrap w:val="0"/>
            <w:vAlign w:val="center"/>
          </w:tcPr>
          <w:p w14:paraId="5432476F">
            <w:pPr>
              <w:spacing w:line="360" w:lineRule="auto"/>
              <w:jc w:val="center"/>
              <w:rPr>
                <w:rFonts w:hint="eastAsia" w:ascii="宋体" w:hAnsi="宋体" w:eastAsia="宋体" w:cs="宋体"/>
                <w:color w:val="000000"/>
                <w:sz w:val="24"/>
                <w:szCs w:val="24"/>
              </w:rPr>
            </w:pPr>
          </w:p>
        </w:tc>
      </w:tr>
    </w:tbl>
    <w:p w14:paraId="17822282">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21F8F21D">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en-US" w:eastAsia="zh-CN"/>
        </w:rPr>
        <w:t>.</w:t>
      </w:r>
      <w:r>
        <w:rPr>
          <w:rFonts w:hint="eastAsia" w:ascii="宋体" w:hAnsi="宋体" w:eastAsia="宋体" w:cs="宋体"/>
          <w:sz w:val="24"/>
          <w:szCs w:val="21"/>
        </w:rPr>
        <w:t>上述总报</w:t>
      </w:r>
      <w:r>
        <w:rPr>
          <w:rFonts w:hint="eastAsia" w:ascii="宋体" w:hAnsi="宋体" w:eastAsia="宋体" w:cs="宋体"/>
          <w:b w:val="0"/>
          <w:bCs w:val="0"/>
          <w:color w:val="auto"/>
          <w:sz w:val="24"/>
          <w:szCs w:val="24"/>
          <w:highlight w:val="none"/>
          <w:u w:val="none"/>
        </w:rPr>
        <w:t>价应为人民币含税全包价，包括</w:t>
      </w:r>
      <w:r>
        <w:rPr>
          <w:rFonts w:hint="eastAsia" w:ascii="宋体" w:hAnsi="宋体" w:eastAsia="宋体" w:cs="宋体"/>
          <w:b w:val="0"/>
          <w:bCs w:val="0"/>
          <w:color w:val="auto"/>
          <w:sz w:val="24"/>
          <w:szCs w:val="24"/>
          <w:highlight w:val="none"/>
          <w:u w:val="none"/>
          <w:lang w:val="en-US" w:eastAsia="zh-CN"/>
        </w:rPr>
        <w:t>旧电梯拆除，新电梯安装费、人工费、材料费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配件费、吊装费、调试费、特种设备检测</w:t>
      </w:r>
      <w:r>
        <w:rPr>
          <w:rFonts w:hint="eastAsia" w:ascii="宋体" w:hAnsi="宋体" w:eastAsia="宋体" w:cs="宋体"/>
          <w:b w:val="0"/>
          <w:bCs w:val="0"/>
          <w:color w:val="auto"/>
          <w:sz w:val="24"/>
          <w:szCs w:val="24"/>
          <w:highlight w:val="none"/>
          <w:u w:val="none"/>
        </w:rPr>
        <w:t>费、</w:t>
      </w:r>
      <w:r>
        <w:rPr>
          <w:rFonts w:hint="eastAsia" w:ascii="宋体" w:hAnsi="宋体" w:eastAsia="宋体" w:cs="宋体"/>
          <w:b w:val="0"/>
          <w:bCs w:val="0"/>
          <w:color w:val="auto"/>
          <w:sz w:val="24"/>
          <w:szCs w:val="24"/>
          <w:highlight w:val="none"/>
          <w:u w:val="none"/>
          <w:lang w:val="en-US" w:eastAsia="zh-CN"/>
        </w:rPr>
        <w:t>办证</w:t>
      </w:r>
      <w:r>
        <w:rPr>
          <w:rFonts w:hint="eastAsia" w:ascii="宋体" w:hAnsi="宋体" w:eastAsia="宋体" w:cs="宋体"/>
          <w:b w:val="0"/>
          <w:bCs w:val="0"/>
          <w:color w:val="auto"/>
          <w:sz w:val="24"/>
          <w:szCs w:val="24"/>
          <w:highlight w:val="none"/>
          <w:u w:val="none"/>
        </w:rPr>
        <w:t>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报价不得超过最高限价，否则作无效投标处理。</w:t>
      </w:r>
    </w:p>
    <w:p w14:paraId="2713B0A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eastAsia="zh-CN"/>
        </w:rPr>
        <w:t>.</w:t>
      </w:r>
      <w:r>
        <w:rPr>
          <w:rFonts w:hint="eastAsia" w:ascii="宋体" w:hAnsi="宋体" w:eastAsia="宋体" w:cs="宋体"/>
          <w:sz w:val="24"/>
          <w:szCs w:val="21"/>
        </w:rPr>
        <w:t>报价应以人民币报价，精确到小数点后两位并用逗号隔开；（例：1,000,000.00元）；</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3.</w:t>
      </w:r>
      <w:r>
        <w:rPr>
          <w:rFonts w:hint="eastAsia" w:ascii="宋体" w:hAnsi="宋体" w:eastAsia="宋体" w:cs="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8329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193" w:name="_Toc51041295"/>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DB8197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6EABE17F">
      <w:pPr>
        <w:rPr>
          <w:rFonts w:hint="eastAsia" w:ascii="宋体" w:hAnsi="宋体" w:eastAsia="宋体" w:cs="宋体"/>
          <w:b/>
          <w:sz w:val="24"/>
          <w:szCs w:val="21"/>
        </w:rPr>
      </w:pPr>
      <w:r>
        <w:rPr>
          <w:rFonts w:hint="eastAsia" w:ascii="宋体" w:hAnsi="宋体" w:eastAsia="宋体" w:cs="宋体"/>
          <w:b/>
          <w:sz w:val="24"/>
          <w:szCs w:val="21"/>
        </w:rPr>
        <w:br w:type="page"/>
      </w:r>
    </w:p>
    <w:p w14:paraId="158BA272">
      <w:pPr>
        <w:spacing w:line="360" w:lineRule="auto"/>
        <w:rPr>
          <w:rFonts w:hint="eastAsia" w:ascii="宋体" w:hAnsi="宋体" w:eastAsia="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194" w:name="_Toc349642204"/>
      <w:r>
        <w:rPr>
          <w:rFonts w:hint="eastAsia" w:ascii="宋体" w:hAnsi="宋体" w:eastAsia="宋体" w:cs="宋体"/>
          <w:b/>
          <w:sz w:val="24"/>
          <w:szCs w:val="24"/>
          <w:lang w:val="en-US" w:eastAsia="zh-CN"/>
        </w:rPr>
        <w:t>三、</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194"/>
    </w:p>
    <w:p w14:paraId="185A490B">
      <w:pPr>
        <w:spacing w:line="360" w:lineRule="auto"/>
        <w:rPr>
          <w:rFonts w:hint="eastAsia" w:ascii="宋体" w:hAnsi="宋体" w:eastAsia="宋体" w:cs="宋体"/>
          <w:sz w:val="24"/>
          <w:szCs w:val="24"/>
        </w:rPr>
      </w:pPr>
    </w:p>
    <w:p w14:paraId="25A52089">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开平市中心医院药剂楼</w:t>
      </w:r>
      <w:r>
        <w:rPr>
          <w:rFonts w:hint="eastAsia" w:ascii="宋体" w:hAnsi="宋体" w:eastAsia="宋体" w:cs="宋体"/>
          <w:sz w:val="24"/>
          <w:lang w:val="en-US" w:eastAsia="zh-CN"/>
        </w:rPr>
        <w:t>乘客</w:t>
      </w:r>
      <w:r>
        <w:rPr>
          <w:rFonts w:hint="eastAsia" w:ascii="宋体" w:hAnsi="宋体" w:eastAsia="宋体" w:cs="宋体"/>
          <w:sz w:val="24"/>
          <w:lang w:eastAsia="zh-CN"/>
        </w:rPr>
        <w:t>电梯采购项目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w:t>
      </w:r>
      <w:r>
        <w:rPr>
          <w:rFonts w:hint="eastAsia" w:ascii="宋体" w:hAnsi="宋体" w:eastAsia="宋体" w:cs="宋体"/>
          <w:sz w:val="24"/>
          <w:lang w:eastAsia="zh-CN"/>
        </w:rPr>
        <w:t>供应商</w:t>
      </w:r>
      <w:r>
        <w:rPr>
          <w:rFonts w:hint="eastAsia" w:ascii="宋体" w:hAnsi="宋体" w:eastAsia="宋体" w:cs="宋体"/>
          <w:sz w:val="24"/>
        </w:rPr>
        <w:t>相互串通响应，排斥其他遴选</w:t>
      </w:r>
      <w:r>
        <w:rPr>
          <w:rFonts w:hint="eastAsia" w:ascii="宋体" w:hAnsi="宋体" w:eastAsia="宋体" w:cs="宋体"/>
          <w:sz w:val="24"/>
          <w:lang w:eastAsia="zh-CN"/>
        </w:rPr>
        <w:t>供应商</w:t>
      </w:r>
      <w:r>
        <w:rPr>
          <w:rFonts w:hint="eastAsia" w:ascii="宋体" w:hAnsi="宋体" w:eastAsia="宋体" w:cs="宋体"/>
          <w:sz w:val="24"/>
        </w:rPr>
        <w:t>的公平竞争，损害</w:t>
      </w:r>
      <w:r>
        <w:rPr>
          <w:rFonts w:hint="eastAsia" w:ascii="宋体" w:hAnsi="宋体" w:eastAsia="宋体" w:cs="宋体"/>
          <w:sz w:val="24"/>
          <w:lang w:eastAsia="zh-CN"/>
        </w:rPr>
        <w:t>采购人</w:t>
      </w:r>
      <w:r>
        <w:rPr>
          <w:rFonts w:hint="eastAsia" w:ascii="宋体" w:hAnsi="宋体" w:eastAsia="宋体" w:cs="宋体"/>
          <w:sz w:val="24"/>
        </w:rPr>
        <w:t>或其他遴选</w:t>
      </w:r>
      <w:r>
        <w:rPr>
          <w:rFonts w:hint="eastAsia" w:ascii="宋体" w:hAnsi="宋体" w:eastAsia="宋体" w:cs="宋体"/>
          <w:sz w:val="24"/>
          <w:lang w:eastAsia="zh-CN"/>
        </w:rPr>
        <w:t>供应商</w:t>
      </w:r>
      <w:r>
        <w:rPr>
          <w:rFonts w:hint="eastAsia" w:ascii="宋体" w:hAnsi="宋体" w:eastAsia="宋体" w:cs="宋体"/>
          <w:sz w:val="24"/>
        </w:rPr>
        <w:t>的合法利益；</w:t>
      </w:r>
    </w:p>
    <w:p w14:paraId="16C8554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四、不与</w:t>
      </w:r>
      <w:r>
        <w:rPr>
          <w:rFonts w:hint="eastAsia" w:ascii="宋体" w:hAnsi="宋体" w:eastAsia="宋体" w:cs="宋体"/>
          <w:sz w:val="24"/>
          <w:lang w:eastAsia="zh-CN"/>
        </w:rPr>
        <w:t>采购人</w:t>
      </w:r>
      <w:r>
        <w:rPr>
          <w:rFonts w:hint="eastAsia" w:ascii="宋体" w:hAnsi="宋体" w:eastAsia="宋体" w:cs="宋体"/>
          <w:sz w:val="24"/>
        </w:rPr>
        <w:t>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五、不对</w:t>
      </w:r>
      <w:r>
        <w:rPr>
          <w:rFonts w:hint="eastAsia" w:ascii="宋体" w:hAnsi="宋体" w:eastAsia="宋体" w:cs="宋体"/>
          <w:sz w:val="24"/>
          <w:lang w:eastAsia="zh-CN"/>
        </w:rPr>
        <w:t>采购人</w:t>
      </w:r>
      <w:r>
        <w:rPr>
          <w:rFonts w:hint="eastAsia" w:ascii="宋体" w:hAnsi="宋体" w:eastAsia="宋体" w:cs="宋体"/>
          <w:sz w:val="24"/>
        </w:rPr>
        <w:t>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w:t>
      </w:r>
      <w:r>
        <w:rPr>
          <w:rFonts w:hint="eastAsia" w:ascii="宋体" w:hAnsi="宋体" w:eastAsia="宋体" w:cs="宋体"/>
          <w:sz w:val="24"/>
          <w:lang w:eastAsia="zh-CN"/>
        </w:rPr>
        <w:t>采购人</w:t>
      </w:r>
      <w:r>
        <w:rPr>
          <w:rFonts w:hint="eastAsia" w:ascii="宋体" w:hAnsi="宋体" w:eastAsia="宋体" w:cs="宋体"/>
          <w:sz w:val="24"/>
        </w:rPr>
        <w:t>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557F5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4A57CC4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193"/>
    <w:p w14:paraId="35338D69">
      <w:pPr>
        <w:rPr>
          <w:rFonts w:hint="eastAsia" w:ascii="宋体" w:hAnsi="宋体" w:eastAsia="宋体" w:cs="宋体"/>
          <w:bCs/>
          <w:sz w:val="24"/>
          <w:szCs w:val="21"/>
        </w:rPr>
      </w:pPr>
      <w:bookmarkStart w:id="195" w:name="_Toc520220206"/>
      <w:bookmarkStart w:id="196" w:name="_Toc169861828"/>
      <w:bookmarkStart w:id="197" w:name="_Toc468606064"/>
      <w:bookmarkStart w:id="198" w:name="_Toc480010742"/>
      <w:bookmarkStart w:id="199" w:name="_Toc468157569"/>
      <w:bookmarkStart w:id="200" w:name="_Toc479991616"/>
      <w:bookmarkStart w:id="201" w:name="_Toc467987856"/>
      <w:bookmarkStart w:id="202" w:name="_Toc480020289"/>
      <w:bookmarkStart w:id="203" w:name="_Toc480021085"/>
      <w:r>
        <w:rPr>
          <w:rFonts w:hint="eastAsia" w:ascii="宋体" w:hAnsi="宋体" w:eastAsia="宋体" w:cs="宋体"/>
          <w:bCs/>
          <w:sz w:val="24"/>
          <w:szCs w:val="21"/>
        </w:rPr>
        <w:br w:type="page"/>
      </w:r>
    </w:p>
    <w:p w14:paraId="5DBB839F">
      <w:pPr>
        <w:rPr>
          <w:rFonts w:hint="eastAsia" w:ascii="宋体" w:hAnsi="宋体" w:eastAsia="宋体" w:cs="宋体"/>
          <w:bCs/>
          <w:sz w:val="24"/>
          <w:szCs w:val="21"/>
        </w:rPr>
      </w:pPr>
    </w:p>
    <w:bookmarkEnd w:id="195"/>
    <w:bookmarkEnd w:id="196"/>
    <w:p w14:paraId="761EE43E">
      <w:pPr>
        <w:pStyle w:val="3"/>
        <w:keepNext w:val="0"/>
        <w:keepLines w:val="0"/>
        <w:spacing w:before="0" w:after="0" w:line="360" w:lineRule="auto"/>
        <w:jc w:val="center"/>
        <w:rPr>
          <w:rFonts w:hint="eastAsia" w:ascii="宋体" w:hAnsi="宋体" w:eastAsia="宋体" w:cs="宋体"/>
          <w:sz w:val="24"/>
          <w:szCs w:val="21"/>
          <w:lang w:val="en-US" w:eastAsia="zh-CN"/>
        </w:rPr>
      </w:pPr>
      <w:bookmarkStart w:id="204" w:name="_Toc169861829"/>
      <w:r>
        <w:rPr>
          <w:rFonts w:hint="eastAsia" w:ascii="宋体" w:hAnsi="宋体" w:eastAsia="宋体" w:cs="宋体"/>
          <w:bCs/>
          <w:sz w:val="24"/>
          <w:szCs w:val="21"/>
          <w:lang w:val="en-US" w:eastAsia="zh-CN"/>
        </w:rPr>
        <w:t>四</w:t>
      </w:r>
      <w:r>
        <w:rPr>
          <w:rFonts w:hint="eastAsia" w:ascii="宋体" w:hAnsi="宋体" w:eastAsia="宋体" w:cs="宋体"/>
          <w:bCs/>
          <w:sz w:val="24"/>
          <w:szCs w:val="21"/>
        </w:rPr>
        <w:t>、</w:t>
      </w:r>
      <w:bookmarkEnd w:id="197"/>
      <w:bookmarkEnd w:id="198"/>
      <w:bookmarkEnd w:id="199"/>
      <w:bookmarkEnd w:id="200"/>
      <w:bookmarkEnd w:id="201"/>
      <w:bookmarkEnd w:id="202"/>
      <w:bookmarkEnd w:id="203"/>
      <w:bookmarkEnd w:id="204"/>
      <w:bookmarkStart w:id="205" w:name="_Toc454701411"/>
      <w:bookmarkStart w:id="206" w:name="_Toc479991617"/>
      <w:bookmarkStart w:id="207" w:name="_Toc467236774"/>
      <w:bookmarkStart w:id="208" w:name="_Toc468157570"/>
      <w:bookmarkStart w:id="209" w:name="_Toc35233726"/>
      <w:bookmarkStart w:id="210" w:name="_Toc467987857"/>
      <w:bookmarkStart w:id="211" w:name="_Toc458262644"/>
      <w:bookmarkStart w:id="212" w:name="_Toc110953865"/>
      <w:bookmarkStart w:id="213" w:name="_Toc480171915"/>
      <w:bookmarkStart w:id="214" w:name="_Toc480021086"/>
      <w:bookmarkStart w:id="215" w:name="_Toc468606065"/>
      <w:bookmarkStart w:id="216" w:name="_Toc480020290"/>
      <w:bookmarkStart w:id="217" w:name="_Toc480010743"/>
      <w:r>
        <w:rPr>
          <w:rFonts w:hint="eastAsia" w:ascii="宋体" w:hAnsi="宋体" w:eastAsia="宋体" w:cs="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18" w:name="_Toc337554698"/>
      <w:bookmarkStart w:id="219"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w:t>
      </w:r>
      <w:r>
        <w:rPr>
          <w:rFonts w:hint="eastAsia" w:ascii="宋体" w:hAnsi="宋体" w:eastAsia="宋体" w:cs="宋体"/>
          <w:sz w:val="24"/>
          <w:szCs w:val="24"/>
          <w:lang w:eastAsia="zh-CN"/>
        </w:rPr>
        <w:t>开平市中心医院药剂楼乘客电梯采购项目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提供产品。如有违反,愿依法承担违约责任。</w:t>
      </w:r>
      <w:bookmarkEnd w:id="218"/>
      <w:bookmarkEnd w:id="219"/>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220" w:name="_Toc349642209"/>
      <w:bookmarkStart w:id="221" w:name="_Toc337554699"/>
      <w:r>
        <w:rPr>
          <w:rFonts w:hint="eastAsia" w:ascii="宋体" w:hAnsi="宋体" w:eastAsia="宋体" w:cs="宋体"/>
          <w:sz w:val="24"/>
          <w:szCs w:val="24"/>
        </w:rPr>
        <w:t>我单位保证出具的产品质量及货源保证书真实,合法,并愿承担一切法律责任。</w:t>
      </w:r>
      <w:bookmarkEnd w:id="220"/>
      <w:bookmarkEnd w:id="221"/>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222" w:name="_Toc349642210"/>
      <w:bookmarkStart w:id="223" w:name="_Toc337554700"/>
      <w:r>
        <w:rPr>
          <w:rFonts w:hint="eastAsia" w:ascii="宋体" w:hAnsi="宋体" w:eastAsia="宋体" w:cs="宋体"/>
          <w:sz w:val="24"/>
          <w:szCs w:val="24"/>
        </w:rPr>
        <w:t>本保证书有效期限为：</w:t>
      </w:r>
      <w:bookmarkEnd w:id="222"/>
      <w:bookmarkEnd w:id="223"/>
      <w:r>
        <w:rPr>
          <w:rFonts w:hint="eastAsia" w:ascii="宋体" w:hAnsi="宋体" w:eastAsia="宋体" w:cs="宋体"/>
          <w:sz w:val="24"/>
          <w:szCs w:val="24"/>
        </w:rPr>
        <w:t>遴选之日起60天。如果成交，有效期延长至合同终止日止。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47D6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1F58491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571A86C">
      <w:pPr>
        <w:pStyle w:val="3"/>
        <w:keepNext w:val="0"/>
        <w:keepLines w:val="0"/>
        <w:spacing w:before="0" w:after="0" w:line="360" w:lineRule="auto"/>
        <w:jc w:val="center"/>
        <w:rPr>
          <w:rFonts w:hint="eastAsia" w:ascii="宋体" w:hAnsi="宋体" w:eastAsia="宋体" w:cs="宋体"/>
          <w:b w:val="0"/>
          <w:bCs/>
          <w:sz w:val="24"/>
          <w:szCs w:val="21"/>
        </w:rPr>
      </w:pPr>
      <w:r>
        <w:rPr>
          <w:rFonts w:hint="eastAsia" w:ascii="宋体" w:hAnsi="宋体" w:eastAsia="宋体" w:cs="宋体"/>
          <w:bCs/>
          <w:sz w:val="24"/>
          <w:szCs w:val="21"/>
        </w:rPr>
        <w:br w:type="page"/>
      </w:r>
      <w:bookmarkEnd w:id="205"/>
      <w:bookmarkEnd w:id="206"/>
      <w:bookmarkEnd w:id="207"/>
      <w:bookmarkEnd w:id="208"/>
      <w:bookmarkEnd w:id="209"/>
      <w:bookmarkEnd w:id="210"/>
      <w:bookmarkEnd w:id="211"/>
      <w:bookmarkEnd w:id="212"/>
      <w:bookmarkEnd w:id="213"/>
      <w:bookmarkEnd w:id="214"/>
      <w:bookmarkEnd w:id="215"/>
      <w:bookmarkEnd w:id="216"/>
      <w:bookmarkEnd w:id="217"/>
      <w:bookmarkStart w:id="224" w:name="_Toc169861831"/>
      <w:r>
        <w:rPr>
          <w:rFonts w:hint="eastAsia" w:ascii="宋体" w:hAnsi="宋体" w:eastAsia="宋体" w:cs="宋体"/>
          <w:b/>
          <w:bCs w:val="0"/>
          <w:sz w:val="24"/>
          <w:szCs w:val="21"/>
          <w:lang w:val="en-US" w:eastAsia="zh-CN"/>
        </w:rPr>
        <w:t>五</w:t>
      </w:r>
      <w:r>
        <w:rPr>
          <w:rFonts w:hint="eastAsia" w:ascii="宋体" w:hAnsi="宋体" w:eastAsia="宋体" w:cs="宋体"/>
          <w:b/>
          <w:bCs w:val="0"/>
          <w:sz w:val="24"/>
          <w:szCs w:val="21"/>
        </w:rPr>
        <w:t>、</w:t>
      </w:r>
      <w:r>
        <w:rPr>
          <w:rFonts w:hint="eastAsia" w:ascii="宋体" w:hAnsi="宋体" w:eastAsia="宋体" w:cs="宋体"/>
          <w:b/>
          <w:bCs w:val="0"/>
          <w:sz w:val="24"/>
          <w:szCs w:val="21"/>
          <w:lang w:val="en-US" w:eastAsia="zh-CN"/>
        </w:rPr>
        <w:t>近三年来响应产品的销售业绩</w:t>
      </w:r>
      <w:r>
        <w:rPr>
          <w:rFonts w:hint="eastAsia" w:ascii="宋体" w:hAnsi="宋体" w:eastAsia="宋体" w:cs="宋体"/>
          <w:b/>
          <w:bCs w:val="0"/>
          <w:sz w:val="24"/>
          <w:szCs w:val="21"/>
        </w:rPr>
        <w:t>一览表</w:t>
      </w:r>
      <w:bookmarkEnd w:id="224"/>
    </w:p>
    <w:p w14:paraId="75A7C0F4">
      <w:pPr>
        <w:pStyle w:val="23"/>
        <w:spacing w:line="360" w:lineRule="auto"/>
        <w:rPr>
          <w:rFonts w:hint="eastAsia" w:ascii="宋体" w:hAnsi="宋体" w:eastAsia="宋体" w:cs="宋体"/>
          <w:b/>
          <w:sz w:val="24"/>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548"/>
        <w:gridCol w:w="1707"/>
        <w:gridCol w:w="1707"/>
        <w:gridCol w:w="1707"/>
      </w:tblGrid>
      <w:tr w14:paraId="2E81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548"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项目名称</w:t>
            </w:r>
          </w:p>
        </w:tc>
        <w:tc>
          <w:tcPr>
            <w:tcW w:w="1707" w:type="dxa"/>
            <w:tcBorders>
              <w:top w:val="single" w:color="auto" w:sz="4" w:space="0"/>
              <w:left w:val="single" w:color="auto" w:sz="4" w:space="0"/>
              <w:bottom w:val="single" w:color="auto" w:sz="4" w:space="0"/>
              <w:right w:val="single" w:color="auto" w:sz="4" w:space="0"/>
            </w:tcBorders>
            <w:vAlign w:val="center"/>
          </w:tcPr>
          <w:p w14:paraId="5E569E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采购单位</w:t>
            </w:r>
          </w:p>
        </w:tc>
        <w:tc>
          <w:tcPr>
            <w:tcW w:w="1707" w:type="dxa"/>
            <w:tcBorders>
              <w:top w:val="single" w:color="auto" w:sz="4" w:space="0"/>
              <w:left w:val="single" w:color="auto" w:sz="4" w:space="0"/>
              <w:bottom w:val="single" w:color="auto" w:sz="4" w:space="0"/>
              <w:right w:val="single" w:color="auto" w:sz="4" w:space="0"/>
            </w:tcBorders>
            <w:vAlign w:val="center"/>
          </w:tcPr>
          <w:p w14:paraId="6D2464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sz w:val="24"/>
                <w:szCs w:val="24"/>
              </w:rPr>
              <w:t>合同金额（万元）</w:t>
            </w:r>
          </w:p>
        </w:tc>
        <w:tc>
          <w:tcPr>
            <w:tcW w:w="1707" w:type="dxa"/>
            <w:tcBorders>
              <w:top w:val="single" w:color="auto" w:sz="4" w:space="0"/>
              <w:left w:val="single" w:color="auto" w:sz="4" w:space="0"/>
              <w:bottom w:val="single" w:color="auto" w:sz="4" w:space="0"/>
              <w:right w:val="single" w:color="auto" w:sz="4" w:space="0"/>
            </w:tcBorders>
            <w:vAlign w:val="center"/>
          </w:tcPr>
          <w:p w14:paraId="0D8B81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合同签订日期</w:t>
            </w:r>
          </w:p>
        </w:tc>
      </w:tr>
      <w:tr w14:paraId="442C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738AE10D">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2548" w:type="dxa"/>
            <w:tcBorders>
              <w:top w:val="single" w:color="auto" w:sz="4" w:space="0"/>
              <w:left w:val="single" w:color="auto" w:sz="4" w:space="0"/>
              <w:bottom w:val="single" w:color="auto" w:sz="4" w:space="0"/>
              <w:right w:val="single" w:color="auto" w:sz="4" w:space="0"/>
            </w:tcBorders>
            <w:vAlign w:val="center"/>
          </w:tcPr>
          <w:p w14:paraId="0B1B46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7CD89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r>
              <w:rPr>
                <w:rFonts w:hint="eastAsia" w:ascii="宋体" w:hAnsi="宋体" w:eastAsia="宋体" w:cs="宋体"/>
                <w:bCs/>
                <w:sz w:val="24"/>
                <w:szCs w:val="24"/>
                <w:lang w:val="en-US" w:eastAsia="zh-CN"/>
              </w:rPr>
              <w:t>（客户名称）</w:t>
            </w:r>
          </w:p>
        </w:tc>
        <w:tc>
          <w:tcPr>
            <w:tcW w:w="1707" w:type="dxa"/>
            <w:tcBorders>
              <w:top w:val="single" w:color="auto" w:sz="4" w:space="0"/>
              <w:left w:val="single" w:color="auto" w:sz="4" w:space="0"/>
              <w:bottom w:val="single" w:color="auto" w:sz="4" w:space="0"/>
              <w:right w:val="single" w:color="auto" w:sz="4" w:space="0"/>
            </w:tcBorders>
            <w:vAlign w:val="center"/>
          </w:tcPr>
          <w:p w14:paraId="7F2A5D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EAD1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F4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22714C2">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2548" w:type="dxa"/>
            <w:tcBorders>
              <w:top w:val="single" w:color="auto" w:sz="4" w:space="0"/>
              <w:left w:val="single" w:color="auto" w:sz="4" w:space="0"/>
              <w:bottom w:val="single" w:color="auto" w:sz="4" w:space="0"/>
              <w:right w:val="single" w:color="auto" w:sz="4" w:space="0"/>
            </w:tcBorders>
            <w:vAlign w:val="center"/>
          </w:tcPr>
          <w:p w14:paraId="4F162B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67F5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67A05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72DD6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1DD3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6AC81E2C">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2548" w:type="dxa"/>
            <w:tcBorders>
              <w:top w:val="single" w:color="auto" w:sz="4" w:space="0"/>
              <w:left w:val="single" w:color="auto" w:sz="4" w:space="0"/>
              <w:bottom w:val="single" w:color="auto" w:sz="4" w:space="0"/>
              <w:right w:val="single" w:color="auto" w:sz="4" w:space="0"/>
            </w:tcBorders>
            <w:vAlign w:val="center"/>
          </w:tcPr>
          <w:p w14:paraId="4C4EC63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21BC0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19F6EC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71AE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DF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03718E6">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2548" w:type="dxa"/>
            <w:tcBorders>
              <w:top w:val="single" w:color="auto" w:sz="4" w:space="0"/>
              <w:left w:val="single" w:color="auto" w:sz="4" w:space="0"/>
              <w:bottom w:val="single" w:color="auto" w:sz="4" w:space="0"/>
              <w:right w:val="single" w:color="auto" w:sz="4" w:space="0"/>
            </w:tcBorders>
            <w:vAlign w:val="center"/>
          </w:tcPr>
          <w:p w14:paraId="112990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1DE6C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F5D9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080D0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5AA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1618F2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5</w:t>
            </w:r>
          </w:p>
        </w:tc>
        <w:tc>
          <w:tcPr>
            <w:tcW w:w="2548" w:type="dxa"/>
            <w:tcBorders>
              <w:top w:val="single" w:color="auto" w:sz="4" w:space="0"/>
              <w:left w:val="single" w:color="auto" w:sz="4" w:space="0"/>
              <w:bottom w:val="single" w:color="auto" w:sz="4" w:space="0"/>
              <w:right w:val="single" w:color="auto" w:sz="4" w:space="0"/>
            </w:tcBorders>
            <w:vAlign w:val="center"/>
          </w:tcPr>
          <w:p w14:paraId="1A88B0D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153787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4D26805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2F1D23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C1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3598A9DA">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6</w:t>
            </w:r>
          </w:p>
        </w:tc>
        <w:tc>
          <w:tcPr>
            <w:tcW w:w="2548" w:type="dxa"/>
            <w:tcBorders>
              <w:top w:val="single" w:color="auto" w:sz="4" w:space="0"/>
              <w:left w:val="single" w:color="auto" w:sz="4" w:space="0"/>
              <w:bottom w:val="single" w:color="auto" w:sz="4" w:space="0"/>
              <w:right w:val="single" w:color="auto" w:sz="4" w:space="0"/>
            </w:tcBorders>
            <w:vAlign w:val="center"/>
          </w:tcPr>
          <w:p w14:paraId="7B2614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6BFD7B3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32C903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D83A0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r w14:paraId="671F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2006FB84">
            <w:pPr>
              <w:pStyle w:val="2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w:t>
            </w:r>
          </w:p>
        </w:tc>
        <w:tc>
          <w:tcPr>
            <w:tcW w:w="2548" w:type="dxa"/>
            <w:tcBorders>
              <w:top w:val="single" w:color="auto" w:sz="4" w:space="0"/>
              <w:left w:val="single" w:color="auto" w:sz="4" w:space="0"/>
              <w:bottom w:val="single" w:color="auto" w:sz="4" w:space="0"/>
              <w:right w:val="single" w:color="auto" w:sz="4" w:space="0"/>
            </w:tcBorders>
            <w:vAlign w:val="center"/>
          </w:tcPr>
          <w:p w14:paraId="7019C3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58886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7C9AD4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c>
          <w:tcPr>
            <w:tcW w:w="1707" w:type="dxa"/>
            <w:tcBorders>
              <w:top w:val="single" w:color="auto" w:sz="4" w:space="0"/>
              <w:left w:val="single" w:color="auto" w:sz="4" w:space="0"/>
              <w:bottom w:val="single" w:color="auto" w:sz="4" w:space="0"/>
              <w:right w:val="single" w:color="auto" w:sz="4" w:space="0"/>
            </w:tcBorders>
            <w:vAlign w:val="center"/>
          </w:tcPr>
          <w:p w14:paraId="5E0002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sz w:val="24"/>
                <w:szCs w:val="24"/>
                <w:u w:val="single"/>
              </w:rPr>
            </w:pPr>
          </w:p>
        </w:tc>
      </w:tr>
    </w:tbl>
    <w:p w14:paraId="6B2A6805">
      <w:pPr>
        <w:pStyle w:val="23"/>
        <w:spacing w:line="360" w:lineRule="auto"/>
        <w:rPr>
          <w:rFonts w:hint="eastAsia" w:ascii="宋体" w:hAnsi="宋体" w:eastAsia="宋体" w:cs="宋体"/>
          <w:sz w:val="24"/>
          <w:szCs w:val="21"/>
        </w:rPr>
      </w:pPr>
    </w:p>
    <w:p w14:paraId="083410EB">
      <w:pPr>
        <w:pStyle w:val="23"/>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12CB9413">
      <w:pPr>
        <w:pStyle w:val="23"/>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供应商须提供</w:t>
      </w:r>
      <w:r>
        <w:rPr>
          <w:rFonts w:hint="eastAsia" w:ascii="宋体" w:hAnsi="宋体" w:eastAsia="宋体" w:cs="宋体"/>
          <w:sz w:val="24"/>
          <w:szCs w:val="21"/>
          <w:lang w:val="en-US" w:eastAsia="zh-CN"/>
        </w:rPr>
        <w:t>至少一份原始合同</w:t>
      </w:r>
      <w:r>
        <w:rPr>
          <w:rFonts w:hint="eastAsia" w:ascii="宋体" w:hAnsi="宋体" w:eastAsia="宋体" w:cs="宋体"/>
          <w:sz w:val="24"/>
          <w:szCs w:val="21"/>
        </w:rPr>
        <w:t>复印件或扫描件并加盖公章。</w:t>
      </w:r>
    </w:p>
    <w:p w14:paraId="6E430D87">
      <w:pPr>
        <w:pStyle w:val="23"/>
        <w:spacing w:line="360" w:lineRule="auto"/>
        <w:ind w:firstLine="480" w:firstLineChars="200"/>
        <w:rPr>
          <w:rFonts w:hint="eastAsia" w:ascii="宋体" w:hAnsi="宋体" w:eastAsia="宋体" w:cs="宋体"/>
          <w:color w:val="FF0000"/>
          <w:sz w:val="24"/>
          <w:szCs w:val="21"/>
        </w:rPr>
      </w:pPr>
      <w:r>
        <w:rPr>
          <w:rFonts w:hint="eastAsia" w:ascii="宋体" w:hAnsi="宋体" w:eastAsia="宋体" w:cs="宋体"/>
          <w:sz w:val="24"/>
          <w:szCs w:val="21"/>
        </w:rPr>
        <w:t>注：投标人提供的业绩是否符合评分要求，由评标委员会认定。</w:t>
      </w:r>
    </w:p>
    <w:p w14:paraId="586259A4">
      <w:pPr>
        <w:pStyle w:val="23"/>
        <w:spacing w:line="360" w:lineRule="auto"/>
        <w:rPr>
          <w:rFonts w:hint="eastAsia" w:ascii="宋体" w:hAnsi="宋体" w:eastAsia="宋体" w:cs="宋体"/>
          <w:sz w:val="24"/>
          <w:szCs w:val="21"/>
        </w:rPr>
      </w:pPr>
    </w:p>
    <w:p w14:paraId="23536BFF">
      <w:pPr>
        <w:pStyle w:val="23"/>
        <w:spacing w:line="360" w:lineRule="auto"/>
        <w:rPr>
          <w:rFonts w:hint="eastAsia" w:ascii="宋体" w:hAnsi="宋体" w:eastAsia="宋体" w:cs="宋体"/>
          <w:sz w:val="24"/>
          <w:szCs w:val="21"/>
        </w:rPr>
      </w:pPr>
    </w:p>
    <w:p w14:paraId="2020FB34">
      <w:pPr>
        <w:pStyle w:val="23"/>
        <w:spacing w:line="360" w:lineRule="auto"/>
        <w:rPr>
          <w:rFonts w:hint="eastAsia" w:ascii="宋体" w:hAnsi="宋体" w:eastAsia="宋体" w:cs="宋体"/>
          <w:sz w:val="24"/>
          <w:szCs w:val="21"/>
        </w:rPr>
      </w:pPr>
    </w:p>
    <w:p w14:paraId="54C3C14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225" w:name="_Hlk169172440"/>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2E150DD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225"/>
    <w:p w14:paraId="05095171">
      <w:pPr>
        <w:spacing w:line="360" w:lineRule="auto"/>
        <w:rPr>
          <w:rFonts w:hint="eastAsia" w:ascii="宋体" w:hAnsi="宋体" w:eastAsia="宋体" w:cs="宋体"/>
          <w:b/>
          <w:sz w:val="24"/>
          <w:szCs w:val="21"/>
        </w:rPr>
      </w:pPr>
      <w:r>
        <w:rPr>
          <w:rFonts w:hint="eastAsia" w:ascii="宋体" w:hAnsi="宋体" w:eastAsia="宋体" w:cs="宋体"/>
          <w:b/>
          <w:sz w:val="24"/>
          <w:szCs w:val="21"/>
        </w:rPr>
        <w:t xml:space="preserve">  </w:t>
      </w:r>
    </w:p>
    <w:p w14:paraId="1CE66653">
      <w:pPr>
        <w:spacing w:line="360" w:lineRule="auto"/>
        <w:rPr>
          <w:rFonts w:hint="eastAsia" w:ascii="宋体" w:hAnsi="宋体" w:eastAsia="宋体" w:cs="宋体"/>
          <w:b/>
          <w:sz w:val="24"/>
          <w:szCs w:val="21"/>
        </w:rPr>
      </w:pPr>
    </w:p>
    <w:p w14:paraId="4EEF5C18">
      <w:pPr>
        <w:spacing w:line="360" w:lineRule="auto"/>
        <w:rPr>
          <w:rFonts w:hint="eastAsia" w:ascii="宋体" w:hAnsi="宋体" w:eastAsia="宋体" w:cs="宋体"/>
          <w:b/>
          <w:sz w:val="24"/>
          <w:szCs w:val="21"/>
        </w:rPr>
      </w:pPr>
    </w:p>
    <w:p w14:paraId="345D2EB8">
      <w:pPr>
        <w:spacing w:line="360" w:lineRule="auto"/>
        <w:rPr>
          <w:rFonts w:hint="eastAsia" w:ascii="宋体" w:hAnsi="宋体" w:eastAsia="宋体" w:cs="宋体"/>
          <w:b/>
          <w:sz w:val="24"/>
          <w:szCs w:val="21"/>
        </w:rPr>
      </w:pPr>
    </w:p>
    <w:p w14:paraId="4AAA1632">
      <w:pPr>
        <w:spacing w:line="360" w:lineRule="auto"/>
        <w:rPr>
          <w:rFonts w:hint="eastAsia" w:ascii="宋体" w:hAnsi="宋体" w:eastAsia="宋体" w:cs="宋体"/>
          <w:b/>
          <w:sz w:val="24"/>
          <w:szCs w:val="21"/>
        </w:rPr>
      </w:pPr>
    </w:p>
    <w:p w14:paraId="1CE5F9C9">
      <w:pPr>
        <w:spacing w:line="360" w:lineRule="auto"/>
        <w:rPr>
          <w:rFonts w:hint="eastAsia" w:ascii="宋体" w:hAnsi="宋体" w:eastAsia="宋体" w:cs="宋体"/>
          <w:b/>
          <w:sz w:val="24"/>
          <w:szCs w:val="21"/>
        </w:rPr>
      </w:pPr>
    </w:p>
    <w:p w14:paraId="34D37C8B">
      <w:pPr>
        <w:spacing w:line="360" w:lineRule="auto"/>
        <w:rPr>
          <w:rFonts w:hint="eastAsia" w:ascii="宋体" w:hAnsi="宋体" w:eastAsia="宋体" w:cs="宋体"/>
          <w:b/>
          <w:sz w:val="24"/>
          <w:szCs w:val="21"/>
        </w:rPr>
      </w:pPr>
    </w:p>
    <w:p w14:paraId="6FB6885F">
      <w:pPr>
        <w:widowControl/>
        <w:jc w:val="left"/>
        <w:rPr>
          <w:rFonts w:hint="eastAsia" w:ascii="宋体" w:hAnsi="宋体" w:eastAsia="宋体" w:cs="宋体"/>
          <w:b/>
          <w:sz w:val="24"/>
          <w:szCs w:val="21"/>
        </w:rPr>
      </w:pPr>
      <w:r>
        <w:rPr>
          <w:rFonts w:hint="eastAsia" w:ascii="宋体" w:hAnsi="宋体" w:eastAsia="宋体" w:cs="宋体"/>
          <w:b/>
          <w:sz w:val="24"/>
          <w:szCs w:val="21"/>
        </w:rPr>
        <w:br w:type="page"/>
      </w:r>
    </w:p>
    <w:p w14:paraId="533690E5">
      <w:pPr>
        <w:pStyle w:val="3"/>
        <w:snapToGrid w:val="0"/>
        <w:spacing w:before="120" w:beforeLines="50" w:after="120" w:afterLines="50" w:line="360" w:lineRule="auto"/>
        <w:jc w:val="center"/>
        <w:rPr>
          <w:rFonts w:hint="eastAsia" w:ascii="宋体" w:hAnsi="宋体" w:eastAsia="宋体" w:cs="宋体"/>
          <w:bCs/>
          <w:sz w:val="24"/>
          <w:szCs w:val="21"/>
        </w:rPr>
      </w:pPr>
      <w:bookmarkStart w:id="226" w:name="_Toc169861832"/>
      <w:r>
        <w:rPr>
          <w:rFonts w:hint="eastAsia" w:ascii="宋体" w:hAnsi="宋体" w:eastAsia="宋体" w:cs="宋体"/>
          <w:bCs/>
          <w:sz w:val="24"/>
          <w:szCs w:val="21"/>
          <w:lang w:val="en-US" w:eastAsia="zh-CN"/>
        </w:rPr>
        <w:t>六</w:t>
      </w:r>
      <w:r>
        <w:rPr>
          <w:rFonts w:hint="eastAsia" w:ascii="宋体" w:hAnsi="宋体" w:eastAsia="宋体" w:cs="宋体"/>
          <w:bCs/>
          <w:sz w:val="24"/>
          <w:szCs w:val="21"/>
        </w:rPr>
        <w:t>、法定代表人证明书</w:t>
      </w:r>
      <w:bookmarkEnd w:id="226"/>
    </w:p>
    <w:p w14:paraId="60A54CF7">
      <w:pPr>
        <w:pStyle w:val="4"/>
        <w:rPr>
          <w:rFonts w:hint="eastAsia" w:ascii="宋体" w:hAnsi="宋体" w:eastAsia="宋体" w:cs="宋体"/>
        </w:rPr>
      </w:pPr>
    </w:p>
    <w:p w14:paraId="07D342C4">
      <w:pPr>
        <w:pStyle w:val="4"/>
        <w:rPr>
          <w:rFonts w:hint="eastAsia" w:ascii="宋体" w:hAnsi="宋体" w:eastAsia="宋体" w:cs="宋体"/>
        </w:rPr>
      </w:pPr>
    </w:p>
    <w:p w14:paraId="52A34FED">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______________同志，现任我单位</w:t>
      </w:r>
      <w:r>
        <w:rPr>
          <w:rFonts w:hint="eastAsia" w:ascii="宋体" w:hAnsi="宋体" w:eastAsia="宋体" w:cs="宋体"/>
          <w:sz w:val="24"/>
          <w:szCs w:val="21"/>
          <w:u w:val="single"/>
        </w:rPr>
        <w:t xml:space="preserve">         </w:t>
      </w:r>
      <w:r>
        <w:rPr>
          <w:rFonts w:hint="eastAsia" w:ascii="宋体" w:hAnsi="宋体" w:eastAsia="宋体" w:cs="宋体"/>
          <w:sz w:val="24"/>
          <w:szCs w:val="21"/>
        </w:rPr>
        <w:t>职务，为法定代表人，特此证明。</w:t>
      </w:r>
    </w:p>
    <w:p w14:paraId="110EDDF1">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hint="eastAsia" w:ascii="宋体" w:hAnsi="宋体" w:eastAsia="宋体" w:cs="宋体"/>
          <w:sz w:val="24"/>
          <w:szCs w:val="21"/>
        </w:rPr>
      </w:pPr>
    </w:p>
    <w:p w14:paraId="373BAFBF">
      <w:pPr>
        <w:adjustRightInd w:val="0"/>
        <w:snapToGrid w:val="0"/>
        <w:spacing w:line="360" w:lineRule="auto"/>
        <w:ind w:firstLine="480" w:firstLineChars="200"/>
        <w:rPr>
          <w:rFonts w:hint="eastAsia" w:ascii="宋体" w:hAnsi="宋体" w:eastAsia="宋体" w:cs="宋体"/>
          <w:sz w:val="24"/>
          <w:szCs w:val="21"/>
        </w:rPr>
      </w:pPr>
    </w:p>
    <w:p w14:paraId="51DF59DF">
      <w:pPr>
        <w:adjustRightInd w:val="0"/>
        <w:snapToGrid w:val="0"/>
        <w:spacing w:line="360" w:lineRule="auto"/>
        <w:ind w:firstLine="480" w:firstLineChars="200"/>
        <w:rPr>
          <w:rFonts w:hint="eastAsia" w:ascii="宋体" w:hAnsi="宋体" w:eastAsia="宋体" w:cs="宋体"/>
          <w:sz w:val="24"/>
          <w:szCs w:val="21"/>
        </w:rPr>
      </w:pPr>
    </w:p>
    <w:p w14:paraId="2C874E32">
      <w:pPr>
        <w:adjustRightInd w:val="0"/>
        <w:snapToGrid w:val="0"/>
        <w:spacing w:line="360" w:lineRule="auto"/>
        <w:ind w:firstLine="480" w:firstLineChars="200"/>
        <w:rPr>
          <w:rFonts w:hint="eastAsia" w:ascii="宋体" w:hAnsi="宋体" w:eastAsia="宋体" w:cs="宋体"/>
          <w:sz w:val="24"/>
          <w:szCs w:val="21"/>
        </w:rPr>
      </w:pPr>
    </w:p>
    <w:p w14:paraId="22F512E3">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供应商</w:t>
      </w:r>
      <w:r>
        <w:rPr>
          <w:rFonts w:hint="eastAsia" w:ascii="宋体" w:hAnsi="宋体" w:eastAsia="宋体" w:cs="宋体"/>
          <w:sz w:val="24"/>
          <w:szCs w:val="21"/>
        </w:rPr>
        <w:t>名称（加盖公章）：</w:t>
      </w:r>
    </w:p>
    <w:p w14:paraId="2386F66A">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 xml:space="preserve"> 年 月 日</w:t>
      </w:r>
    </w:p>
    <w:p w14:paraId="1CDCE9ED">
      <w:pPr>
        <w:adjustRightInd w:val="0"/>
        <w:snapToGrid w:val="0"/>
        <w:spacing w:line="360" w:lineRule="auto"/>
        <w:ind w:firstLine="480" w:firstLineChars="200"/>
        <w:rPr>
          <w:rFonts w:hint="eastAsia" w:ascii="宋体" w:hAnsi="宋体" w:eastAsia="宋体" w:cs="宋体"/>
          <w:sz w:val="24"/>
          <w:szCs w:val="21"/>
        </w:rPr>
      </w:pPr>
    </w:p>
    <w:p w14:paraId="71B55CE8">
      <w:pPr>
        <w:tabs>
          <w:tab w:val="left" w:pos="3780"/>
        </w:tabs>
        <w:spacing w:line="360" w:lineRule="auto"/>
        <w:jc w:val="center"/>
        <w:outlineLvl w:val="2"/>
        <w:rPr>
          <w:rFonts w:hint="eastAsia" w:ascii="宋体" w:hAnsi="宋体" w:eastAsia="宋体" w:cs="宋体"/>
          <w:bCs/>
          <w:sz w:val="24"/>
          <w:szCs w:val="21"/>
        </w:rPr>
      </w:pPr>
      <w:r>
        <w:rPr>
          <w:rFonts w:hint="eastAsia" w:ascii="宋体" w:hAnsi="宋体" w:eastAsia="宋体" w:cs="宋体"/>
          <w:bCs/>
          <w:sz w:val="24"/>
          <w:szCs w:val="21"/>
        </w:rPr>
        <w:t>附：法人身份证粘贴处（正反面）</w:t>
      </w:r>
    </w:p>
    <w:p w14:paraId="4DA9C0E5">
      <w:pPr>
        <w:tabs>
          <w:tab w:val="left" w:pos="3780"/>
        </w:tabs>
        <w:spacing w:line="360" w:lineRule="auto"/>
        <w:rPr>
          <w:rFonts w:hint="eastAsia" w:ascii="宋体" w:hAnsi="宋体" w:eastAsia="宋体" w:cs="宋体"/>
          <w:bCs/>
          <w:sz w:val="24"/>
          <w:szCs w:val="21"/>
        </w:rPr>
      </w:pPr>
      <w:r>
        <w:rPr>
          <w:rFonts w:hint="eastAsia" w:ascii="宋体" w:hAnsi="宋体" w:eastAsia="宋体" w:cs="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hint="eastAsia" w:ascii="宋体" w:hAnsi="宋体" w:eastAsia="宋体" w:cs="宋体"/>
          <w:bCs/>
          <w:sz w:val="24"/>
          <w:szCs w:val="21"/>
        </w:rPr>
      </w:pPr>
    </w:p>
    <w:p w14:paraId="2182FABB">
      <w:pPr>
        <w:tabs>
          <w:tab w:val="left" w:pos="3780"/>
        </w:tabs>
        <w:spacing w:line="360" w:lineRule="auto"/>
        <w:rPr>
          <w:rFonts w:hint="eastAsia" w:ascii="宋体" w:hAnsi="宋体" w:eastAsia="宋体" w:cs="宋体"/>
          <w:bCs/>
          <w:sz w:val="24"/>
          <w:szCs w:val="21"/>
        </w:rPr>
      </w:pPr>
    </w:p>
    <w:p w14:paraId="1884C10E">
      <w:pPr>
        <w:tabs>
          <w:tab w:val="left" w:pos="3780"/>
        </w:tabs>
        <w:spacing w:line="360" w:lineRule="auto"/>
        <w:rPr>
          <w:rFonts w:hint="eastAsia" w:ascii="宋体" w:hAnsi="宋体" w:eastAsia="宋体" w:cs="宋体"/>
          <w:bCs/>
          <w:sz w:val="24"/>
          <w:szCs w:val="21"/>
        </w:rPr>
      </w:pPr>
    </w:p>
    <w:p w14:paraId="6B26D29F">
      <w:pPr>
        <w:tabs>
          <w:tab w:val="left" w:pos="3780"/>
        </w:tabs>
        <w:spacing w:line="360" w:lineRule="auto"/>
        <w:rPr>
          <w:rFonts w:hint="eastAsia" w:ascii="宋体" w:hAnsi="宋体" w:eastAsia="宋体" w:cs="宋体"/>
          <w:bCs/>
          <w:sz w:val="24"/>
          <w:szCs w:val="21"/>
        </w:rPr>
      </w:pPr>
    </w:p>
    <w:p w14:paraId="72962575">
      <w:pPr>
        <w:tabs>
          <w:tab w:val="left" w:pos="3780"/>
        </w:tabs>
        <w:spacing w:line="360" w:lineRule="auto"/>
        <w:rPr>
          <w:rFonts w:hint="eastAsia" w:ascii="宋体" w:hAnsi="宋体" w:eastAsia="宋体" w:cs="宋体"/>
          <w:bCs/>
          <w:sz w:val="24"/>
          <w:szCs w:val="21"/>
        </w:rPr>
      </w:pPr>
    </w:p>
    <w:p w14:paraId="64B7DF29">
      <w:pPr>
        <w:tabs>
          <w:tab w:val="left" w:pos="3780"/>
        </w:tabs>
        <w:spacing w:line="360" w:lineRule="auto"/>
        <w:rPr>
          <w:rFonts w:hint="eastAsia" w:ascii="宋体" w:hAnsi="宋体" w:eastAsia="宋体" w:cs="宋体"/>
          <w:bCs/>
          <w:sz w:val="24"/>
          <w:szCs w:val="21"/>
        </w:rPr>
      </w:pPr>
    </w:p>
    <w:p w14:paraId="2780766A">
      <w:pPr>
        <w:spacing w:line="360" w:lineRule="auto"/>
        <w:rPr>
          <w:rFonts w:hint="eastAsia" w:ascii="宋体" w:hAnsi="宋体" w:eastAsia="宋体" w:cs="宋体"/>
          <w:b/>
          <w:sz w:val="24"/>
          <w:szCs w:val="21"/>
        </w:rPr>
      </w:pPr>
    </w:p>
    <w:p w14:paraId="353D72CD">
      <w:pPr>
        <w:pStyle w:val="3"/>
        <w:keepNext w:val="0"/>
        <w:keepLines w:val="0"/>
        <w:spacing w:before="0" w:after="0" w:line="360" w:lineRule="auto"/>
        <w:jc w:val="center"/>
        <w:rPr>
          <w:rFonts w:hint="eastAsia" w:ascii="宋体" w:hAnsi="宋体" w:eastAsia="宋体" w:cs="宋体"/>
          <w:bCs/>
          <w:sz w:val="24"/>
          <w:szCs w:val="21"/>
        </w:rPr>
      </w:pPr>
      <w:r>
        <w:rPr>
          <w:rFonts w:hint="eastAsia" w:ascii="宋体" w:hAnsi="宋体" w:eastAsia="宋体" w:cs="宋体"/>
          <w:bCs/>
          <w:sz w:val="24"/>
          <w:szCs w:val="21"/>
        </w:rPr>
        <w:br w:type="page"/>
      </w:r>
      <w:bookmarkStart w:id="227" w:name="_Toc416770259"/>
      <w:bookmarkStart w:id="228" w:name="_Toc410738980"/>
      <w:bookmarkStart w:id="229" w:name="_Toc169861833"/>
      <w:bookmarkStart w:id="230" w:name="_Toc50736477"/>
      <w:bookmarkStart w:id="231" w:name="_Toc50737329"/>
      <w:bookmarkStart w:id="232" w:name="_Toc416771369"/>
      <w:bookmarkStart w:id="233" w:name="_Toc50737297"/>
      <w:bookmarkStart w:id="234" w:name="_Toc410736181"/>
      <w:bookmarkStart w:id="235" w:name="_Toc52165081"/>
      <w:bookmarkStart w:id="236" w:name="_Toc275865607"/>
      <w:r>
        <w:rPr>
          <w:rFonts w:hint="eastAsia" w:ascii="宋体" w:hAnsi="宋体" w:eastAsia="宋体" w:cs="宋体"/>
          <w:bCs/>
          <w:sz w:val="24"/>
          <w:szCs w:val="21"/>
          <w:lang w:val="en-US" w:eastAsia="zh-CN"/>
        </w:rPr>
        <w:t>七</w:t>
      </w:r>
      <w:r>
        <w:rPr>
          <w:rFonts w:hint="eastAsia" w:ascii="宋体" w:hAnsi="宋体" w:eastAsia="宋体" w:cs="宋体"/>
          <w:bCs/>
          <w:sz w:val="24"/>
          <w:szCs w:val="21"/>
        </w:rPr>
        <w:t>、法定代表人授权委托书</w:t>
      </w:r>
      <w:bookmarkEnd w:id="227"/>
      <w:bookmarkEnd w:id="228"/>
      <w:bookmarkEnd w:id="229"/>
      <w:bookmarkEnd w:id="230"/>
      <w:bookmarkEnd w:id="231"/>
      <w:bookmarkEnd w:id="232"/>
      <w:bookmarkEnd w:id="233"/>
      <w:bookmarkEnd w:id="234"/>
      <w:bookmarkEnd w:id="235"/>
      <w:bookmarkEnd w:id="236"/>
    </w:p>
    <w:p w14:paraId="55A71AFF">
      <w:pPr>
        <w:adjustRightInd w:val="0"/>
        <w:snapToGrid w:val="0"/>
        <w:spacing w:line="360" w:lineRule="auto"/>
        <w:ind w:firstLine="420" w:firstLineChars="200"/>
        <w:rPr>
          <w:rFonts w:hint="eastAsia" w:ascii="宋体" w:hAnsi="宋体" w:eastAsia="宋体" w:cs="宋体"/>
          <w:sz w:val="21"/>
          <w:szCs w:val="24"/>
        </w:rPr>
      </w:pPr>
    </w:p>
    <w:p w14:paraId="3E22B6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的在下面签字（或签章）的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 xml:space="preserve">为本公司的合法代理人，就 </w:t>
      </w:r>
      <w:r>
        <w:rPr>
          <w:rFonts w:hint="eastAsia" w:ascii="宋体" w:hAnsi="宋体" w:eastAsia="宋体" w:cs="宋体"/>
          <w:sz w:val="24"/>
          <w:szCs w:val="24"/>
          <w:u w:val="single"/>
          <w:lang w:eastAsia="zh-CN"/>
        </w:rPr>
        <w:t>开平市中心医院药剂楼乘客电梯采购项目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val="en-US" w:eastAsia="zh-CN"/>
        </w:rPr>
        <w:t>遴选</w:t>
      </w:r>
      <w:r>
        <w:rPr>
          <w:rFonts w:hint="eastAsia" w:ascii="宋体" w:hAnsi="宋体" w:eastAsia="宋体" w:cs="宋体"/>
          <w:sz w:val="24"/>
          <w:szCs w:val="24"/>
        </w:rPr>
        <w:t>，以本公司名义处理一切与之有关的事务。</w:t>
      </w:r>
    </w:p>
    <w:p w14:paraId="1E63E726">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被授权人（供应商授权代表）无转委托权限。</w:t>
      </w:r>
    </w:p>
    <w:p w14:paraId="71F03546">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本授权书自法定代表人签字（盖章）之日起生效，特此声明。</w:t>
      </w:r>
    </w:p>
    <w:p w14:paraId="31CDEE3A">
      <w:pPr>
        <w:spacing w:line="360" w:lineRule="auto"/>
        <w:ind w:left="3" w:leftChars="1" w:firstLine="1365" w:firstLineChars="650"/>
        <w:rPr>
          <w:rFonts w:hint="eastAsia" w:ascii="宋体" w:hAnsi="宋体" w:eastAsia="宋体" w:cs="宋体"/>
          <w:sz w:val="21"/>
          <w:szCs w:val="24"/>
        </w:rPr>
      </w:pPr>
    </w:p>
    <w:p w14:paraId="030212D6">
      <w:pPr>
        <w:spacing w:line="360" w:lineRule="auto"/>
        <w:rPr>
          <w:rFonts w:hint="eastAsia" w:ascii="宋体" w:hAnsi="宋体" w:eastAsia="宋体" w:cs="宋体"/>
          <w:sz w:val="21"/>
          <w:szCs w:val="24"/>
        </w:rPr>
      </w:pPr>
    </w:p>
    <w:p w14:paraId="4609AB4F">
      <w:pPr>
        <w:spacing w:line="360" w:lineRule="auto"/>
        <w:rPr>
          <w:rFonts w:hint="eastAsia" w:ascii="宋体" w:hAnsi="宋体" w:eastAsia="宋体" w:cs="宋体"/>
          <w:sz w:val="24"/>
          <w:szCs w:val="21"/>
        </w:rPr>
      </w:pPr>
      <w:r>
        <w:rPr>
          <w:rFonts w:hint="eastAsia" w:ascii="宋体" w:hAnsi="宋体" w:eastAsia="宋体" w:cs="宋体"/>
          <w:sz w:val="24"/>
          <w:szCs w:val="21"/>
        </w:rPr>
        <w:t>供应商名称（盖公章）：</w:t>
      </w:r>
      <w:r>
        <w:rPr>
          <w:rFonts w:hint="eastAsia" w:ascii="宋体" w:hAnsi="宋体" w:eastAsia="宋体" w:cs="宋体"/>
          <w:sz w:val="24"/>
          <w:szCs w:val="21"/>
          <w:u w:val="single"/>
        </w:rPr>
        <w:t xml:space="preserve">                 </w:t>
      </w:r>
    </w:p>
    <w:p w14:paraId="626D72DD">
      <w:pPr>
        <w:spacing w:line="360" w:lineRule="auto"/>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eastAsia="宋体" w:cs="宋体"/>
          <w:sz w:val="24"/>
          <w:szCs w:val="21"/>
          <w:u w:val="single"/>
        </w:rPr>
        <w:t xml:space="preserve">                            </w:t>
      </w:r>
    </w:p>
    <w:p w14:paraId="7A1A6246">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法定代表人（签字或盖章）：</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14:paraId="43BD2C8B">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bookmarkStart w:id="237" w:name="_Toc479991624"/>
      <w:bookmarkStart w:id="238" w:name="_Toc480010749"/>
      <w:bookmarkStart w:id="239" w:name="_Toc468157577"/>
      <w:bookmarkStart w:id="240" w:name="_Toc35233731"/>
      <w:bookmarkStart w:id="241" w:name="_Toc464021124"/>
      <w:bookmarkStart w:id="242" w:name="_Toc467236781"/>
      <w:bookmarkStart w:id="243" w:name="_Toc480020296"/>
      <w:bookmarkStart w:id="244" w:name="_Toc467035692"/>
      <w:bookmarkStart w:id="245" w:name="_Toc468606072"/>
      <w:bookmarkStart w:id="246" w:name="_Toc467987864"/>
      <w:bookmarkStart w:id="247" w:name="_Toc480171921"/>
      <w:bookmarkStart w:id="248" w:name="_Toc480021092"/>
    </w:p>
    <w:p w14:paraId="04B472EF">
      <w:pPr>
        <w:tabs>
          <w:tab w:val="left" w:pos="3780"/>
        </w:tabs>
        <w:spacing w:line="360" w:lineRule="auto"/>
        <w:rPr>
          <w:rFonts w:hint="eastAsia" w:ascii="宋体" w:hAnsi="宋体" w:eastAsia="宋体" w:cs="宋体"/>
          <w:sz w:val="24"/>
          <w:szCs w:val="21"/>
        </w:rPr>
      </w:pPr>
    </w:p>
    <w:p w14:paraId="16918C67">
      <w:pPr>
        <w:tabs>
          <w:tab w:val="left" w:pos="3780"/>
        </w:tabs>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附：被授权人身份证（正、反面）复印件（或扫描件）：</w:t>
      </w:r>
    </w:p>
    <w:p w14:paraId="64F8D04C">
      <w:pPr>
        <w:tabs>
          <w:tab w:val="left" w:pos="3780"/>
        </w:tabs>
        <w:spacing w:line="360" w:lineRule="auto"/>
        <w:rPr>
          <w:rFonts w:hint="eastAsia" w:ascii="宋体" w:hAnsi="宋体" w:eastAsia="宋体" w:cs="宋体"/>
          <w:sz w:val="21"/>
          <w:szCs w:val="24"/>
        </w:rPr>
      </w:pPr>
    </w:p>
    <w:p w14:paraId="6210ECF8">
      <w:pPr>
        <w:tabs>
          <w:tab w:val="left" w:pos="3780"/>
        </w:tabs>
        <w:spacing w:line="360" w:lineRule="auto"/>
        <w:rPr>
          <w:rFonts w:hint="eastAsia" w:ascii="宋体" w:hAnsi="宋体" w:eastAsia="宋体" w:cs="宋体"/>
          <w:sz w:val="21"/>
          <w:szCs w:val="24"/>
        </w:rPr>
      </w:pPr>
      <w:r>
        <w:rPr>
          <w:rFonts w:hint="eastAsia" w:ascii="宋体" w:hAnsi="宋体" w:eastAsia="宋体" w:cs="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hint="eastAsia" w:ascii="宋体" w:hAnsi="宋体" w:eastAsia="宋体" w:cs="宋体"/>
          <w:sz w:val="21"/>
          <w:szCs w:val="24"/>
        </w:rPr>
      </w:pPr>
    </w:p>
    <w:p w14:paraId="39FF3652">
      <w:pPr>
        <w:tabs>
          <w:tab w:val="left" w:pos="3780"/>
        </w:tabs>
        <w:spacing w:line="360" w:lineRule="auto"/>
        <w:rPr>
          <w:rFonts w:hint="eastAsia" w:ascii="宋体" w:hAnsi="宋体" w:eastAsia="宋体" w:cs="宋体"/>
          <w:sz w:val="21"/>
          <w:szCs w:val="24"/>
        </w:rPr>
      </w:pPr>
    </w:p>
    <w:p w14:paraId="494EDB55">
      <w:pPr>
        <w:tabs>
          <w:tab w:val="left" w:pos="3780"/>
        </w:tabs>
        <w:spacing w:line="360" w:lineRule="auto"/>
        <w:rPr>
          <w:rFonts w:hint="eastAsia" w:ascii="宋体" w:hAnsi="宋体" w:eastAsia="宋体" w:cs="宋体"/>
          <w:sz w:val="21"/>
          <w:szCs w:val="24"/>
        </w:rPr>
      </w:pPr>
    </w:p>
    <w:p w14:paraId="077A1289">
      <w:pPr>
        <w:tabs>
          <w:tab w:val="left" w:pos="3780"/>
        </w:tabs>
        <w:spacing w:line="360" w:lineRule="auto"/>
        <w:rPr>
          <w:rFonts w:hint="eastAsia" w:ascii="宋体" w:hAnsi="宋体" w:eastAsia="宋体" w:cs="宋体"/>
          <w:sz w:val="21"/>
          <w:szCs w:val="24"/>
        </w:rPr>
      </w:pPr>
    </w:p>
    <w:p w14:paraId="4B40607D">
      <w:pPr>
        <w:tabs>
          <w:tab w:val="left" w:pos="3780"/>
        </w:tabs>
        <w:spacing w:line="360" w:lineRule="auto"/>
        <w:rPr>
          <w:rFonts w:hint="eastAsia" w:ascii="宋体" w:hAnsi="宋体" w:eastAsia="宋体" w:cs="宋体"/>
          <w:sz w:val="21"/>
          <w:szCs w:val="24"/>
        </w:rPr>
      </w:pPr>
    </w:p>
    <w:p w14:paraId="47FE257C">
      <w:pPr>
        <w:tabs>
          <w:tab w:val="left" w:pos="3780"/>
        </w:tabs>
        <w:spacing w:line="360" w:lineRule="auto"/>
        <w:rPr>
          <w:rFonts w:hint="eastAsia" w:ascii="宋体" w:hAnsi="宋体" w:eastAsia="宋体" w:cs="宋体"/>
          <w:sz w:val="21"/>
          <w:szCs w:val="24"/>
        </w:rPr>
      </w:pPr>
    </w:p>
    <w:p w14:paraId="0F69AA46">
      <w:pPr>
        <w:tabs>
          <w:tab w:val="left" w:pos="3780"/>
        </w:tabs>
        <w:spacing w:line="360" w:lineRule="auto"/>
        <w:rPr>
          <w:rFonts w:hint="eastAsia" w:ascii="宋体" w:hAnsi="宋体" w:eastAsia="宋体" w:cs="宋体"/>
          <w:sz w:val="21"/>
          <w:szCs w:val="24"/>
        </w:rPr>
      </w:pPr>
    </w:p>
    <w:p w14:paraId="45D5F892">
      <w:pPr>
        <w:tabs>
          <w:tab w:val="left" w:pos="3780"/>
        </w:tabs>
        <w:spacing w:line="360" w:lineRule="auto"/>
        <w:rPr>
          <w:rFonts w:hint="eastAsia" w:ascii="宋体" w:hAnsi="宋体" w:eastAsia="宋体" w:cs="宋体"/>
          <w:sz w:val="21"/>
          <w:szCs w:val="24"/>
        </w:rPr>
      </w:pPr>
    </w:p>
    <w:p w14:paraId="11C42328">
      <w:pPr>
        <w:tabs>
          <w:tab w:val="left" w:pos="3780"/>
        </w:tabs>
        <w:spacing w:line="360" w:lineRule="auto"/>
        <w:rPr>
          <w:rFonts w:hint="eastAsia" w:ascii="宋体" w:hAnsi="宋体" w:eastAsia="宋体" w:cs="宋体"/>
          <w:sz w:val="21"/>
          <w:szCs w:val="24"/>
        </w:rPr>
      </w:pPr>
    </w:p>
    <w:p w14:paraId="1F37DA71">
      <w:pPr>
        <w:tabs>
          <w:tab w:val="left" w:pos="3780"/>
        </w:tabs>
        <w:spacing w:line="360" w:lineRule="auto"/>
        <w:rPr>
          <w:rFonts w:hint="eastAsia" w:ascii="宋体" w:hAnsi="宋体" w:eastAsia="宋体" w:cs="宋体"/>
          <w:sz w:val="21"/>
          <w:szCs w:val="24"/>
        </w:rPr>
      </w:pPr>
    </w:p>
    <w:p w14:paraId="5F388187">
      <w:pPr>
        <w:tabs>
          <w:tab w:val="left" w:pos="3780"/>
        </w:tabs>
        <w:spacing w:line="360" w:lineRule="auto"/>
        <w:rPr>
          <w:rFonts w:hint="eastAsia" w:ascii="宋体" w:hAnsi="宋体" w:eastAsia="宋体" w:cs="宋体"/>
          <w:sz w:val="21"/>
          <w:szCs w:val="24"/>
        </w:rPr>
      </w:pPr>
    </w:p>
    <w:p w14:paraId="3728B695">
      <w:pPr>
        <w:pStyle w:val="3"/>
        <w:snapToGrid w:val="0"/>
        <w:spacing w:before="120" w:beforeLines="50" w:after="120" w:afterLines="50" w:line="360" w:lineRule="auto"/>
        <w:jc w:val="center"/>
        <w:outlineLvl w:val="9"/>
        <w:rPr>
          <w:rFonts w:hint="eastAsia" w:ascii="宋体" w:hAnsi="宋体" w:eastAsia="宋体" w:cs="宋体"/>
          <w:bCs/>
          <w:sz w:val="24"/>
          <w:szCs w:val="21"/>
        </w:rPr>
      </w:pPr>
      <w:r>
        <w:rPr>
          <w:rFonts w:hint="eastAsia" w:ascii="宋体" w:hAnsi="宋体" w:eastAsia="宋体" w:cs="宋体"/>
          <w:bCs/>
          <w:sz w:val="24"/>
          <w:szCs w:val="21"/>
        </w:rPr>
        <w:br w:type="page"/>
      </w:r>
    </w:p>
    <w:p w14:paraId="3C542A2B">
      <w:pPr>
        <w:pStyle w:val="3"/>
        <w:snapToGrid w:val="0"/>
        <w:spacing w:before="120" w:beforeLines="50" w:after="120" w:afterLines="50" w:line="360" w:lineRule="auto"/>
        <w:jc w:val="center"/>
        <w:rPr>
          <w:rFonts w:hint="eastAsia" w:ascii="宋体" w:hAnsi="宋体" w:eastAsia="宋体" w:cs="宋体"/>
          <w:bCs/>
          <w:sz w:val="24"/>
          <w:szCs w:val="21"/>
        </w:rPr>
      </w:pPr>
      <w:bookmarkStart w:id="249" w:name="_Toc169861834"/>
      <w:r>
        <w:rPr>
          <w:rFonts w:hint="eastAsia" w:ascii="宋体" w:hAnsi="宋体" w:eastAsia="宋体" w:cs="宋体"/>
          <w:bCs/>
          <w:sz w:val="24"/>
          <w:szCs w:val="21"/>
          <w:lang w:val="en-US" w:eastAsia="zh-CN"/>
        </w:rPr>
        <w:t>八</w:t>
      </w:r>
      <w:r>
        <w:rPr>
          <w:rFonts w:hint="eastAsia" w:ascii="宋体" w:hAnsi="宋体" w:eastAsia="宋体" w:cs="宋体"/>
          <w:bCs/>
          <w:sz w:val="24"/>
          <w:szCs w:val="21"/>
        </w:rPr>
        <w:t>、关于资格的声明函</w:t>
      </w:r>
      <w:bookmarkEnd w:id="249"/>
    </w:p>
    <w:p w14:paraId="5148E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u w:val="single"/>
          <w:lang w:val="en-US" w:eastAsia="zh-CN"/>
        </w:rPr>
        <w:t>开平市中心医院</w:t>
      </w:r>
    </w:p>
    <w:p w14:paraId="3BCABB9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关于贵</w:t>
      </w:r>
      <w:r>
        <w:rPr>
          <w:rFonts w:hint="eastAsia" w:ascii="宋体" w:hAnsi="宋体" w:eastAsia="宋体" w:cs="宋体"/>
          <w:sz w:val="24"/>
          <w:lang w:val="en-US" w:eastAsia="zh-CN"/>
        </w:rPr>
        <w:t>单位</w:t>
      </w:r>
      <w:r>
        <w:rPr>
          <w:rFonts w:hint="eastAsia" w:ascii="宋体" w:hAnsi="宋体" w:eastAsia="宋体" w:cs="宋体"/>
          <w:sz w:val="24"/>
        </w:rPr>
        <w:t>的</w:t>
      </w:r>
      <w:r>
        <w:rPr>
          <w:rFonts w:hint="eastAsia" w:ascii="宋体" w:hAnsi="宋体" w:eastAsia="宋体" w:cs="宋体"/>
          <w:sz w:val="24"/>
          <w:u w:val="single"/>
        </w:rPr>
        <w:t>（</w:t>
      </w:r>
      <w:r>
        <w:rPr>
          <w:rFonts w:hint="eastAsia" w:ascii="宋体" w:hAnsi="宋体" w:eastAsia="宋体" w:cs="宋体"/>
          <w:sz w:val="24"/>
          <w:u w:val="single"/>
          <w:lang w:eastAsia="zh-CN"/>
        </w:rPr>
        <w:t>开平市中心医院药剂楼</w:t>
      </w:r>
      <w:r>
        <w:rPr>
          <w:rFonts w:hint="eastAsia" w:ascii="宋体" w:hAnsi="宋体" w:eastAsia="宋体" w:cs="宋体"/>
          <w:sz w:val="24"/>
          <w:u w:val="single"/>
          <w:lang w:val="en-US" w:eastAsia="zh-CN"/>
        </w:rPr>
        <w:t>乘客</w:t>
      </w:r>
      <w:r>
        <w:rPr>
          <w:rFonts w:hint="eastAsia" w:ascii="宋体" w:hAnsi="宋体" w:eastAsia="宋体" w:cs="宋体"/>
          <w:sz w:val="24"/>
          <w:u w:val="single"/>
          <w:lang w:eastAsia="zh-CN"/>
        </w:rPr>
        <w:t>电梯采购项目</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遴选</w:t>
      </w:r>
      <w:r>
        <w:rPr>
          <w:rFonts w:hint="eastAsia" w:ascii="宋体" w:hAnsi="宋体" w:eastAsia="宋体" w:cs="宋体"/>
          <w:sz w:val="24"/>
        </w:rPr>
        <w:t>邀请，我单位自愿参加本次</w:t>
      </w:r>
      <w:r>
        <w:rPr>
          <w:rFonts w:hint="eastAsia" w:ascii="宋体" w:hAnsi="宋体" w:eastAsia="宋体" w:cs="宋体"/>
          <w:sz w:val="24"/>
          <w:lang w:eastAsia="zh-CN"/>
        </w:rPr>
        <w:t>遴选</w:t>
      </w:r>
      <w:r>
        <w:rPr>
          <w:rFonts w:hint="eastAsia" w:ascii="宋体" w:hAnsi="宋体" w:eastAsia="宋体" w:cs="宋体"/>
          <w:sz w:val="24"/>
        </w:rPr>
        <w:t>，并声明：</w:t>
      </w:r>
    </w:p>
    <w:p w14:paraId="4013046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本单位具备《中华人民共和国政府采购法》第二十二条资格条件，已清楚</w:t>
      </w:r>
      <w:r>
        <w:rPr>
          <w:rFonts w:hint="eastAsia" w:ascii="宋体" w:hAnsi="宋体" w:eastAsia="宋体" w:cs="宋体"/>
          <w:sz w:val="24"/>
          <w:lang w:val="en-US" w:eastAsia="zh-CN"/>
        </w:rPr>
        <w:t>遴选</w:t>
      </w:r>
      <w:r>
        <w:rPr>
          <w:rFonts w:hint="eastAsia" w:ascii="宋体" w:hAnsi="宋体" w:eastAsia="宋体" w:cs="宋体"/>
          <w:sz w:val="24"/>
        </w:rPr>
        <w:t>文件的要求及有关文件规定，并满足以下要求：</w:t>
      </w:r>
    </w:p>
    <w:p w14:paraId="3340497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7B760D5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FE1AE9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C9B45F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20FEAD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80FE28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rPr>
      </w:pPr>
      <w:r>
        <w:rPr>
          <w:rFonts w:hint="eastAsia" w:ascii="宋体" w:hAnsi="宋体" w:eastAsia="宋体" w:cs="宋体"/>
          <w:sz w:val="24"/>
        </w:rPr>
        <w:t>（6）法律、行政法规规定的其他条件。</w:t>
      </w:r>
    </w:p>
    <w:p w14:paraId="288D64C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本单位具有履行合同所必需的设备和专业技术能力，且参加政府采购活动前3 年内在经营活动中没有重大违法记录。否则，由此所造成的损失、不良后果及法律责任，一律由我单位承担。</w:t>
      </w:r>
    </w:p>
    <w:p w14:paraId="6A5A17F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遴选</w:t>
      </w:r>
      <w:r>
        <w:rPr>
          <w:rFonts w:hint="eastAsia" w:ascii="宋体" w:hAnsi="宋体" w:eastAsia="宋体" w:cs="宋体"/>
          <w:sz w:val="24"/>
        </w:rPr>
        <w:t>采购活动中，如有违法、违规、弄虚作假行为，所造成的损失、不良后果及法律责任，一律由我单位承担。</w:t>
      </w:r>
    </w:p>
    <w:p w14:paraId="1C00D39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特此声明！</w:t>
      </w:r>
    </w:p>
    <w:p w14:paraId="1F431CC2">
      <w:pPr>
        <w:spacing w:line="360" w:lineRule="auto"/>
        <w:rPr>
          <w:rFonts w:hint="eastAsia" w:ascii="宋体" w:hAnsi="宋体" w:eastAsia="宋体" w:cs="宋体"/>
          <w:sz w:val="24"/>
        </w:rPr>
      </w:pPr>
    </w:p>
    <w:p w14:paraId="03F0B23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495A49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62A2450D">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F48A11C">
      <w:pPr>
        <w:pStyle w:val="3"/>
        <w:snapToGrid w:val="0"/>
        <w:spacing w:before="120" w:beforeLines="50" w:after="120" w:afterLines="50" w:line="360" w:lineRule="auto"/>
        <w:jc w:val="center"/>
        <w:rPr>
          <w:rFonts w:hint="eastAsia" w:ascii="宋体" w:hAnsi="宋体" w:eastAsia="宋体" w:cs="宋体"/>
          <w:bCs/>
          <w:sz w:val="24"/>
          <w:szCs w:val="21"/>
        </w:rPr>
      </w:pPr>
      <w:bookmarkStart w:id="250" w:name="_Toc169861835"/>
      <w:r>
        <w:rPr>
          <w:rFonts w:hint="eastAsia" w:ascii="宋体" w:hAnsi="宋体" w:eastAsia="宋体" w:cs="宋体"/>
          <w:bCs/>
          <w:sz w:val="24"/>
          <w:szCs w:val="21"/>
          <w:lang w:val="en-US" w:eastAsia="zh-CN"/>
        </w:rPr>
        <w:t>九</w:t>
      </w:r>
      <w:r>
        <w:rPr>
          <w:rFonts w:hint="eastAsia" w:ascii="宋体" w:hAnsi="宋体" w:eastAsia="宋体" w:cs="宋体"/>
          <w:bCs/>
          <w:sz w:val="24"/>
          <w:szCs w:val="21"/>
        </w:rPr>
        <w:t>、</w:t>
      </w:r>
      <w:bookmarkEnd w:id="237"/>
      <w:bookmarkEnd w:id="238"/>
      <w:bookmarkEnd w:id="239"/>
      <w:bookmarkEnd w:id="240"/>
      <w:bookmarkEnd w:id="241"/>
      <w:bookmarkEnd w:id="242"/>
      <w:bookmarkEnd w:id="243"/>
      <w:bookmarkEnd w:id="244"/>
      <w:bookmarkEnd w:id="245"/>
      <w:bookmarkEnd w:id="246"/>
      <w:bookmarkEnd w:id="247"/>
      <w:bookmarkEnd w:id="248"/>
      <w:r>
        <w:rPr>
          <w:rFonts w:hint="eastAsia" w:ascii="宋体" w:hAnsi="宋体" w:eastAsia="宋体" w:cs="宋体"/>
          <w:bCs/>
          <w:sz w:val="24"/>
          <w:szCs w:val="21"/>
        </w:rPr>
        <w:t>响应资格证明书</w:t>
      </w:r>
      <w:bookmarkEnd w:id="250"/>
    </w:p>
    <w:p w14:paraId="32FAE947">
      <w:pPr>
        <w:pStyle w:val="4"/>
        <w:spacing w:line="360" w:lineRule="auto"/>
        <w:ind w:firstLine="0"/>
        <w:rPr>
          <w:rFonts w:hint="eastAsia" w:ascii="宋体" w:hAnsi="宋体" w:eastAsia="宋体" w:cs="宋体"/>
          <w:sz w:val="24"/>
          <w:szCs w:val="21"/>
        </w:rPr>
      </w:pPr>
    </w:p>
    <w:p w14:paraId="091D9284">
      <w:pPr>
        <w:spacing w:line="360" w:lineRule="auto"/>
        <w:outlineLvl w:val="2"/>
        <w:rPr>
          <w:rFonts w:hint="eastAsia" w:ascii="宋体" w:hAnsi="宋体" w:eastAsia="宋体" w:cs="宋体"/>
          <w:sz w:val="24"/>
          <w:szCs w:val="21"/>
        </w:rPr>
      </w:pPr>
      <w:r>
        <w:rPr>
          <w:rFonts w:hint="eastAsia" w:ascii="宋体" w:hAnsi="宋体" w:eastAsia="宋体" w:cs="宋体"/>
          <w:sz w:val="24"/>
          <w:szCs w:val="21"/>
        </w:rPr>
        <w:t>1.营业执照（副本）。</w:t>
      </w:r>
    </w:p>
    <w:p w14:paraId="74577AF3">
      <w:pPr>
        <w:spacing w:line="360" w:lineRule="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2.</w:t>
      </w:r>
      <w:r>
        <w:rPr>
          <w:rFonts w:hint="eastAsia" w:ascii="宋体" w:hAnsi="宋体" w:eastAsia="宋体" w:cs="宋体"/>
          <w:sz w:val="24"/>
          <w:szCs w:val="21"/>
        </w:rPr>
        <w:t>报名有效期内报名企业“信用中国网站【信用服务】菜单中失信被执行人、重大税收违法案件当事人、政府采购不良行为记录、“中国政府采购网”政府采购严重违法失信行为记录名单查询结果、“国家企业信用信息公示系统”完整的信用报告</w:t>
      </w:r>
      <w:r>
        <w:rPr>
          <w:rFonts w:hint="eastAsia" w:ascii="宋体" w:hAnsi="宋体" w:eastAsia="宋体" w:cs="宋体"/>
          <w:sz w:val="24"/>
          <w:szCs w:val="21"/>
          <w:lang w:eastAsia="zh-CN"/>
        </w:rPr>
        <w:t>。</w:t>
      </w:r>
    </w:p>
    <w:p w14:paraId="11F4A9C2">
      <w:pPr>
        <w:spacing w:line="360" w:lineRule="auto"/>
        <w:rPr>
          <w:rFonts w:hint="eastAsia" w:ascii="宋体" w:hAnsi="宋体" w:eastAsia="宋体" w:cs="宋体"/>
          <w:sz w:val="24"/>
          <w:szCs w:val="21"/>
        </w:rPr>
      </w:pPr>
      <w:r>
        <w:rPr>
          <w:rFonts w:hint="eastAsia" w:ascii="宋体" w:hAnsi="宋体" w:eastAsia="宋体" w:cs="宋体"/>
          <w:sz w:val="24"/>
          <w:szCs w:val="21"/>
        </w:rPr>
        <w:t>（查询结果需显示查询时间，查询后右击鼠标选择“打印”）</w:t>
      </w:r>
    </w:p>
    <w:p w14:paraId="2B0A4ABE">
      <w:pPr>
        <w:spacing w:line="360" w:lineRule="auto"/>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3.企业近半年任意三个月缴纳税收证明和企业近半年任意三个月社会保障资金证明。</w:t>
      </w:r>
    </w:p>
    <w:p w14:paraId="41B99C7E">
      <w:pPr>
        <w:spacing w:line="360" w:lineRule="auto"/>
        <w:rPr>
          <w:rFonts w:hint="eastAsia" w:ascii="宋体" w:hAnsi="宋体" w:eastAsia="宋体" w:cs="宋体"/>
          <w:sz w:val="24"/>
          <w:szCs w:val="21"/>
        </w:rPr>
      </w:pPr>
      <w:r>
        <w:rPr>
          <w:rFonts w:hint="eastAsia" w:ascii="宋体" w:hAnsi="宋体" w:eastAsia="宋体" w:cs="宋体"/>
          <w:sz w:val="24"/>
          <w:szCs w:val="21"/>
          <w:lang w:val="en-US" w:eastAsia="zh-CN"/>
        </w:rPr>
        <w:t>4</w:t>
      </w:r>
      <w:r>
        <w:rPr>
          <w:rFonts w:hint="eastAsia" w:ascii="宋体" w:hAnsi="宋体" w:eastAsia="宋体" w:cs="宋体"/>
          <w:sz w:val="24"/>
          <w:szCs w:val="21"/>
        </w:rPr>
        <w:t>.供应商认为需要的其它资料。</w:t>
      </w:r>
    </w:p>
    <w:p w14:paraId="113789B0">
      <w:pPr>
        <w:spacing w:line="360" w:lineRule="auto"/>
        <w:rPr>
          <w:rFonts w:hint="eastAsia" w:ascii="宋体" w:hAnsi="宋体" w:eastAsia="宋体" w:cs="宋体"/>
          <w:sz w:val="24"/>
          <w:szCs w:val="21"/>
        </w:rPr>
      </w:pPr>
    </w:p>
    <w:p w14:paraId="12EE1ADE">
      <w:pPr>
        <w:spacing w:line="360" w:lineRule="auto"/>
        <w:rPr>
          <w:rFonts w:hint="eastAsia" w:ascii="宋体" w:hAnsi="宋体" w:eastAsia="宋体" w:cs="宋体"/>
          <w:b/>
          <w:bCs/>
          <w:sz w:val="24"/>
          <w:szCs w:val="21"/>
        </w:rPr>
      </w:pPr>
    </w:p>
    <w:p w14:paraId="4821459C">
      <w:pPr>
        <w:spacing w:line="360" w:lineRule="auto"/>
        <w:rPr>
          <w:rFonts w:hint="eastAsia" w:ascii="宋体" w:hAnsi="宋体" w:eastAsia="宋体" w:cs="宋体"/>
          <w:b/>
          <w:bCs/>
          <w:sz w:val="24"/>
          <w:szCs w:val="21"/>
        </w:rPr>
      </w:pPr>
      <w:r>
        <w:rPr>
          <w:rFonts w:hint="eastAsia" w:ascii="宋体" w:hAnsi="宋体" w:eastAsia="宋体" w:cs="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hint="eastAsia" w:ascii="宋体" w:hAnsi="宋体" w:eastAsia="宋体" w:cs="宋体"/>
          <w:bCs/>
          <w:sz w:val="24"/>
          <w:szCs w:val="21"/>
        </w:rPr>
      </w:pPr>
    </w:p>
    <w:p w14:paraId="36A8F994">
      <w:pPr>
        <w:widowControl/>
        <w:spacing w:line="360" w:lineRule="auto"/>
        <w:ind w:firstLine="480" w:firstLineChars="200"/>
        <w:jc w:val="left"/>
        <w:rPr>
          <w:rFonts w:hint="eastAsia" w:ascii="宋体" w:hAnsi="宋体" w:eastAsia="宋体" w:cs="宋体"/>
          <w:bCs/>
          <w:sz w:val="24"/>
          <w:szCs w:val="21"/>
        </w:rPr>
      </w:pPr>
    </w:p>
    <w:p w14:paraId="204FD0B9">
      <w:pPr>
        <w:widowControl/>
        <w:spacing w:line="360" w:lineRule="auto"/>
        <w:ind w:firstLine="480" w:firstLineChars="200"/>
        <w:jc w:val="left"/>
        <w:rPr>
          <w:rFonts w:hint="eastAsia" w:ascii="宋体" w:hAnsi="宋体" w:eastAsia="宋体" w:cs="宋体"/>
          <w:bCs/>
          <w:sz w:val="24"/>
          <w:szCs w:val="21"/>
        </w:rPr>
      </w:pPr>
    </w:p>
    <w:p w14:paraId="6BD26042">
      <w:pPr>
        <w:widowControl/>
        <w:spacing w:line="360" w:lineRule="auto"/>
        <w:ind w:firstLine="480" w:firstLineChars="200"/>
        <w:jc w:val="left"/>
        <w:rPr>
          <w:rFonts w:hint="eastAsia" w:ascii="宋体" w:hAnsi="宋体" w:eastAsia="宋体" w:cs="宋体"/>
          <w:bCs/>
          <w:sz w:val="24"/>
          <w:szCs w:val="21"/>
        </w:rPr>
      </w:pPr>
    </w:p>
    <w:p w14:paraId="0C659A2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供应商名称：</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 xml:space="preserve">（盖公章） </w:t>
      </w:r>
    </w:p>
    <w:p w14:paraId="05B6F806">
      <w:pPr>
        <w:widowControl/>
        <w:spacing w:line="360" w:lineRule="auto"/>
        <w:ind w:firstLine="480" w:firstLineChars="200"/>
        <w:jc w:val="left"/>
        <w:rPr>
          <w:rFonts w:hint="eastAsia" w:ascii="宋体" w:hAnsi="宋体" w:eastAsia="宋体" w:cs="宋体"/>
          <w:bCs/>
          <w:sz w:val="24"/>
          <w:szCs w:val="21"/>
        </w:rPr>
      </w:pPr>
      <w:r>
        <w:rPr>
          <w:rFonts w:hint="eastAsia" w:ascii="宋体" w:hAnsi="宋体" w:eastAsia="宋体" w:cs="宋体"/>
          <w:bCs/>
          <w:sz w:val="24"/>
          <w:szCs w:val="21"/>
        </w:rPr>
        <w:t xml:space="preserve">供应商法定代表人（或授权代表）签字或盖章： </w:t>
      </w:r>
      <w:r>
        <w:rPr>
          <w:rFonts w:hint="eastAsia" w:ascii="宋体" w:hAnsi="宋体" w:eastAsia="宋体" w:cs="宋体"/>
          <w:bCs/>
          <w:sz w:val="24"/>
          <w:szCs w:val="21"/>
          <w:u w:val="single"/>
        </w:rPr>
        <w:t xml:space="preserve">              </w:t>
      </w:r>
    </w:p>
    <w:p w14:paraId="42603EBA">
      <w:pPr>
        <w:widowControl/>
        <w:spacing w:line="360" w:lineRule="auto"/>
        <w:ind w:firstLine="480" w:firstLineChars="200"/>
        <w:jc w:val="left"/>
        <w:rPr>
          <w:rFonts w:hint="eastAsia" w:ascii="宋体" w:hAnsi="宋体" w:eastAsia="宋体" w:cs="宋体"/>
          <w:b/>
          <w:sz w:val="24"/>
          <w:szCs w:val="21"/>
        </w:rPr>
      </w:pPr>
      <w:r>
        <w:rPr>
          <w:rFonts w:hint="eastAsia" w:ascii="宋体" w:hAnsi="宋体" w:eastAsia="宋体" w:cs="宋体"/>
          <w:bCs/>
          <w:sz w:val="24"/>
          <w:szCs w:val="21"/>
        </w:rPr>
        <w:t>日期：</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年</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月</w:t>
      </w:r>
      <w:r>
        <w:rPr>
          <w:rFonts w:hint="eastAsia" w:ascii="宋体" w:hAnsi="宋体" w:eastAsia="宋体" w:cs="宋体"/>
          <w:bCs/>
          <w:sz w:val="24"/>
          <w:szCs w:val="21"/>
          <w:u w:val="single"/>
        </w:rPr>
        <w:t xml:space="preserve">    </w:t>
      </w:r>
      <w:r>
        <w:rPr>
          <w:rFonts w:hint="eastAsia" w:ascii="宋体" w:hAnsi="宋体" w:eastAsia="宋体" w:cs="宋体"/>
          <w:bCs/>
          <w:sz w:val="24"/>
          <w:szCs w:val="21"/>
        </w:rPr>
        <w:t>日</w:t>
      </w:r>
      <w:r>
        <w:rPr>
          <w:rFonts w:hint="eastAsia" w:ascii="宋体" w:hAnsi="宋体" w:eastAsia="宋体" w:cs="宋体"/>
          <w:b/>
          <w:sz w:val="24"/>
          <w:szCs w:val="21"/>
        </w:rPr>
        <w:br w:type="page"/>
      </w:r>
    </w:p>
    <w:p w14:paraId="3F44381C">
      <w:pPr>
        <w:pStyle w:val="3"/>
        <w:snapToGrid w:val="0"/>
        <w:spacing w:before="120" w:beforeLines="50" w:after="120" w:afterLines="50" w:line="360" w:lineRule="auto"/>
        <w:jc w:val="center"/>
        <w:rPr>
          <w:rFonts w:hint="eastAsia" w:ascii="宋体" w:hAnsi="宋体" w:eastAsia="宋体" w:cs="宋体"/>
          <w:bCs/>
          <w:sz w:val="24"/>
          <w:szCs w:val="21"/>
        </w:rPr>
      </w:pPr>
      <w:bookmarkStart w:id="251" w:name="_Toc169861836"/>
      <w:r>
        <w:rPr>
          <w:rFonts w:hint="eastAsia" w:ascii="宋体" w:hAnsi="宋体" w:eastAsia="宋体" w:cs="宋体"/>
          <w:bCs/>
          <w:sz w:val="24"/>
          <w:szCs w:val="21"/>
        </w:rPr>
        <w:t>十、响应承诺书</w:t>
      </w:r>
      <w:bookmarkEnd w:id="251"/>
    </w:p>
    <w:p w14:paraId="47DD2B5F">
      <w:pPr>
        <w:spacing w:line="360" w:lineRule="auto"/>
        <w:rPr>
          <w:rFonts w:hint="eastAsia" w:ascii="宋体" w:hAnsi="宋体" w:eastAsia="宋体" w:cs="宋体"/>
          <w:sz w:val="24"/>
          <w:szCs w:val="24"/>
        </w:rPr>
      </w:pPr>
      <w:r>
        <w:rPr>
          <w:rFonts w:hint="eastAsia" w:ascii="宋体" w:hAnsi="宋体" w:eastAsia="宋体" w:cs="宋体"/>
          <w:sz w:val="24"/>
          <w:szCs w:val="24"/>
          <w:u w:val="single"/>
        </w:rPr>
        <w:t>致：开平市中心医院</w:t>
      </w:r>
      <w:r>
        <w:rPr>
          <w:rFonts w:hint="eastAsia" w:ascii="宋体" w:hAnsi="宋体" w:eastAsia="宋体" w:cs="宋体"/>
          <w:sz w:val="24"/>
          <w:szCs w:val="24"/>
        </w:rPr>
        <w:t>：</w:t>
      </w:r>
    </w:p>
    <w:p w14:paraId="0A7BAB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公司</w:t>
      </w:r>
      <w:r>
        <w:rPr>
          <w:rFonts w:hint="eastAsia" w:ascii="宋体" w:hAnsi="宋体" w:eastAsia="宋体" w:cs="宋体"/>
          <w:sz w:val="24"/>
          <w:szCs w:val="24"/>
        </w:rPr>
        <w:t>已详细阅读了</w:t>
      </w:r>
      <w:r>
        <w:rPr>
          <w:rFonts w:hint="eastAsia" w:ascii="宋体" w:hAnsi="宋体" w:eastAsia="宋体" w:cs="宋体"/>
          <w:sz w:val="24"/>
          <w:szCs w:val="24"/>
          <w:u w:val="single"/>
          <w:lang w:eastAsia="zh-CN"/>
        </w:rPr>
        <w:t>开平市中心医院药剂楼</w:t>
      </w:r>
      <w:r>
        <w:rPr>
          <w:rFonts w:hint="eastAsia" w:ascii="宋体" w:hAnsi="宋体" w:eastAsia="宋体" w:cs="宋体"/>
          <w:sz w:val="24"/>
          <w:szCs w:val="24"/>
          <w:u w:val="single"/>
          <w:lang w:val="en-US" w:eastAsia="zh-CN"/>
        </w:rPr>
        <w:t>乘客</w:t>
      </w:r>
      <w:r>
        <w:rPr>
          <w:rFonts w:hint="eastAsia" w:ascii="宋体" w:hAnsi="宋体" w:eastAsia="宋体" w:cs="宋体"/>
          <w:sz w:val="24"/>
          <w:szCs w:val="24"/>
          <w:u w:val="single"/>
          <w:lang w:eastAsia="zh-CN"/>
        </w:rPr>
        <w:t>电梯采购项目</w:t>
      </w:r>
      <w:r>
        <w:rPr>
          <w:rFonts w:hint="eastAsia" w:ascii="宋体" w:hAnsi="宋体" w:eastAsia="宋体" w:cs="宋体"/>
          <w:sz w:val="24"/>
          <w:szCs w:val="24"/>
        </w:rPr>
        <w:t>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文件，自愿参加上述工程响应，现就有关事项向采购人郑重承诺如下：</w:t>
      </w:r>
    </w:p>
    <w:p w14:paraId="4D5CF8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1.本供应商自愿在</w:t>
      </w:r>
      <w:r>
        <w:rPr>
          <w:rFonts w:hint="eastAsia" w:ascii="宋体" w:hAnsi="宋体" w:eastAsia="宋体" w:cs="宋体"/>
          <w:sz w:val="24"/>
          <w:szCs w:val="24"/>
          <w:lang w:eastAsia="zh-CN"/>
        </w:rPr>
        <w:t>遴选</w:t>
      </w:r>
      <w:r>
        <w:rPr>
          <w:rFonts w:hint="eastAsia" w:ascii="宋体" w:hAnsi="宋体" w:eastAsia="宋体" w:cs="宋体"/>
          <w:sz w:val="24"/>
          <w:szCs w:val="24"/>
        </w:rPr>
        <w:t>文件规定的时限内按照文件要求完成</w:t>
      </w:r>
      <w:r>
        <w:rPr>
          <w:rFonts w:hint="eastAsia" w:ascii="宋体" w:hAnsi="宋体" w:eastAsia="宋体" w:cs="宋体"/>
          <w:sz w:val="24"/>
          <w:szCs w:val="24"/>
          <w:lang w:val="en-US" w:eastAsia="zh-CN"/>
        </w:rPr>
        <w:t>采购项目</w:t>
      </w:r>
      <w:r>
        <w:rPr>
          <w:rFonts w:hint="eastAsia" w:ascii="宋体" w:hAnsi="宋体" w:eastAsia="宋体" w:cs="宋体"/>
          <w:sz w:val="24"/>
          <w:szCs w:val="24"/>
        </w:rPr>
        <w:t>，按时向采购人</w:t>
      </w:r>
      <w:r>
        <w:rPr>
          <w:rFonts w:hint="eastAsia" w:ascii="宋体" w:hAnsi="宋体" w:eastAsia="宋体" w:cs="宋体"/>
          <w:sz w:val="24"/>
          <w:szCs w:val="24"/>
          <w:lang w:val="en-US" w:eastAsia="zh-CN"/>
        </w:rPr>
        <w:t>完成交货及安装</w:t>
      </w:r>
      <w:r>
        <w:rPr>
          <w:rFonts w:hint="eastAsia" w:ascii="宋体" w:hAnsi="宋体" w:eastAsia="宋体" w:cs="宋体"/>
          <w:sz w:val="24"/>
          <w:szCs w:val="24"/>
        </w:rPr>
        <w:t>。质量按照</w:t>
      </w:r>
      <w:r>
        <w:rPr>
          <w:rFonts w:hint="eastAsia" w:ascii="宋体" w:hAnsi="宋体" w:eastAsia="宋体" w:cs="宋体"/>
          <w:sz w:val="24"/>
          <w:szCs w:val="24"/>
          <w:lang w:val="en-US" w:eastAsia="zh-CN"/>
        </w:rPr>
        <w:t>遴选</w:t>
      </w:r>
      <w:r>
        <w:rPr>
          <w:rFonts w:hint="eastAsia" w:ascii="宋体" w:hAnsi="宋体" w:eastAsia="宋体" w:cs="宋体"/>
          <w:sz w:val="24"/>
          <w:szCs w:val="24"/>
        </w:rPr>
        <w:t>文件的承诺并满足</w:t>
      </w:r>
      <w:r>
        <w:rPr>
          <w:rFonts w:hint="eastAsia" w:ascii="宋体" w:hAnsi="宋体" w:eastAsia="宋体" w:cs="宋体"/>
          <w:sz w:val="24"/>
          <w:szCs w:val="24"/>
          <w:lang w:eastAsia="zh-CN"/>
        </w:rPr>
        <w:t>遴选</w:t>
      </w:r>
      <w:r>
        <w:rPr>
          <w:rFonts w:hint="eastAsia" w:ascii="宋体" w:hAnsi="宋体" w:eastAsia="宋体" w:cs="宋体"/>
          <w:sz w:val="24"/>
          <w:szCs w:val="24"/>
        </w:rPr>
        <w:t>文件要求。</w:t>
      </w:r>
    </w:p>
    <w:p w14:paraId="48E62F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2.遵守中华人民共和国、广东省、江门市有关招标投标的法律法规规定，自觉</w:t>
      </w:r>
      <w:r>
        <w:rPr>
          <w:rFonts w:hint="eastAsia" w:ascii="宋体" w:hAnsi="宋体" w:eastAsia="宋体" w:cs="宋体"/>
          <w:sz w:val="24"/>
          <w:szCs w:val="24"/>
          <w:lang w:val="en-US" w:eastAsia="zh-CN"/>
        </w:rPr>
        <w:t>采购</w:t>
      </w:r>
      <w:r>
        <w:rPr>
          <w:rFonts w:hint="eastAsia" w:ascii="宋体" w:hAnsi="宋体" w:eastAsia="宋体" w:cs="宋体"/>
          <w:sz w:val="24"/>
          <w:szCs w:val="24"/>
        </w:rPr>
        <w:t>市场秩序。否则，同意被废除</w:t>
      </w:r>
      <w:r>
        <w:rPr>
          <w:rFonts w:hint="eastAsia" w:ascii="宋体" w:hAnsi="宋体" w:eastAsia="宋体" w:cs="宋体"/>
          <w:sz w:val="24"/>
          <w:szCs w:val="24"/>
          <w:lang w:val="en-US" w:eastAsia="zh-CN"/>
        </w:rPr>
        <w:t>遴选</w:t>
      </w:r>
      <w:r>
        <w:rPr>
          <w:rFonts w:hint="eastAsia" w:ascii="宋体" w:hAnsi="宋体" w:eastAsia="宋体" w:cs="宋体"/>
          <w:sz w:val="24"/>
          <w:szCs w:val="24"/>
        </w:rPr>
        <w:t>资格并接受处罚。</w:t>
      </w:r>
    </w:p>
    <w:p w14:paraId="2F9905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文件内容无任何虚假。若评标过程中查出有虚假，同意作无效</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文件处理并被没收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担保，若中标之后查出有虚假，同意废除中标资格并被没收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C0EB4ED">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4.保证</w:t>
      </w:r>
      <w:r>
        <w:rPr>
          <w:rFonts w:hint="eastAsia" w:ascii="宋体" w:hAnsi="宋体" w:eastAsia="宋体" w:cs="宋体"/>
          <w:sz w:val="24"/>
          <w:szCs w:val="24"/>
          <w:lang w:val="en-US" w:eastAsia="zh-CN"/>
        </w:rPr>
        <w:t>遴选</w:t>
      </w:r>
      <w:r>
        <w:rPr>
          <w:rFonts w:hint="eastAsia" w:ascii="宋体" w:hAnsi="宋体" w:eastAsia="宋体" w:cs="宋体"/>
          <w:sz w:val="24"/>
          <w:szCs w:val="24"/>
        </w:rPr>
        <w:t>文件不存在低于成本的恶意报价行为。</w:t>
      </w:r>
    </w:p>
    <w:p w14:paraId="4C262C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5.保证按照</w:t>
      </w:r>
      <w:r>
        <w:rPr>
          <w:rFonts w:hint="eastAsia" w:ascii="宋体" w:hAnsi="宋体" w:eastAsia="宋体" w:cs="宋体"/>
          <w:sz w:val="24"/>
          <w:szCs w:val="24"/>
          <w:lang w:eastAsia="zh-CN"/>
        </w:rPr>
        <w:t>遴选</w:t>
      </w:r>
      <w:r>
        <w:rPr>
          <w:rFonts w:hint="eastAsia" w:ascii="宋体" w:hAnsi="宋体" w:eastAsia="宋体" w:cs="宋体"/>
          <w:sz w:val="24"/>
          <w:szCs w:val="24"/>
        </w:rPr>
        <w:t>文件及中标通知书规定签定合同。否则，同意接受采购人违约处罚并被没收</w:t>
      </w:r>
      <w:r>
        <w:rPr>
          <w:rFonts w:hint="eastAsia" w:ascii="宋体" w:hAnsi="宋体" w:eastAsia="宋体" w:cs="宋体"/>
          <w:sz w:val="24"/>
          <w:szCs w:val="24"/>
          <w:lang w:val="en-US" w:eastAsia="zh-CN"/>
        </w:rPr>
        <w:t>遴选</w:t>
      </w:r>
      <w:r>
        <w:rPr>
          <w:rFonts w:hint="eastAsia" w:ascii="宋体" w:hAnsi="宋体" w:eastAsia="宋体" w:cs="宋体"/>
          <w:sz w:val="24"/>
          <w:szCs w:val="24"/>
        </w:rPr>
        <w:t>担保。</w:t>
      </w:r>
    </w:p>
    <w:p w14:paraId="081EAC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6.保证按照合同约定完成合同范围内的全部内容。否则，同意接受采购人对供应商违约处理。</w:t>
      </w:r>
    </w:p>
    <w:p w14:paraId="389E01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7.保证中标之后不转包、不挂靠，若分包将征得采购人同意并遵守相关法律法规。</w:t>
      </w:r>
    </w:p>
    <w:p w14:paraId="493729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8.保证中标之后按</w:t>
      </w:r>
      <w:r>
        <w:rPr>
          <w:rFonts w:hint="eastAsia" w:ascii="宋体" w:hAnsi="宋体" w:eastAsia="宋体" w:cs="宋体"/>
          <w:sz w:val="24"/>
          <w:szCs w:val="24"/>
          <w:lang w:eastAsia="zh-CN"/>
        </w:rPr>
        <w:t>遴选</w:t>
      </w:r>
      <w:r>
        <w:rPr>
          <w:rFonts w:hint="eastAsia" w:ascii="宋体" w:hAnsi="宋体" w:eastAsia="宋体" w:cs="宋体"/>
          <w:sz w:val="24"/>
          <w:szCs w:val="24"/>
        </w:rPr>
        <w:t>文件要求派驻管理人员及投入机械设备。</w:t>
      </w:r>
    </w:p>
    <w:p w14:paraId="6DCEA7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9.保证中标之后密切配合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开展工作。</w:t>
      </w:r>
    </w:p>
    <w:p w14:paraId="10C2CAEF">
      <w:pPr>
        <w:spacing w:line="360" w:lineRule="auto"/>
        <w:ind w:firstLine="480" w:firstLineChars="200"/>
        <w:rPr>
          <w:rFonts w:hint="eastAsia" w:ascii="宋体" w:hAnsi="宋体" w:eastAsia="宋体" w:cs="宋体"/>
          <w:sz w:val="24"/>
        </w:rPr>
      </w:pPr>
    </w:p>
    <w:p w14:paraId="038BDF8A">
      <w:pPr>
        <w:spacing w:line="360" w:lineRule="auto"/>
        <w:ind w:firstLine="480" w:firstLineChars="200"/>
        <w:rPr>
          <w:rFonts w:hint="eastAsia" w:ascii="宋体" w:hAnsi="宋体" w:eastAsia="宋体" w:cs="宋体"/>
          <w:sz w:val="24"/>
        </w:rPr>
      </w:pPr>
    </w:p>
    <w:p w14:paraId="26DF8FA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EA3AFD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37B16FF4">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FA67093">
      <w:pPr>
        <w:widowControl/>
        <w:jc w:val="left"/>
        <w:rPr>
          <w:rFonts w:hint="eastAsia" w:ascii="宋体" w:hAns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eastAsia="宋体"/>
        <w:lang w:eastAsia="zh-CN"/>
      </w:rPr>
    </w:pPr>
    <w:r>
      <w:rPr>
        <w:rFonts w:hint="eastAsia" w:ascii="华文新魏" w:hAnsi="华文新魏" w:eastAsia="华文新魏" w:cs="华文新魏"/>
        <w:b/>
        <w:bCs/>
        <w:sz w:val="20"/>
        <w:szCs w:val="20"/>
        <w:lang w:eastAsia="zh-CN"/>
      </w:rPr>
      <w:t>开平市中心医院药剂楼</w:t>
    </w:r>
    <w:r>
      <w:rPr>
        <w:rFonts w:hint="eastAsia" w:ascii="华文新魏" w:hAnsi="华文新魏" w:eastAsia="华文新魏" w:cs="华文新魏"/>
        <w:b/>
        <w:bCs/>
        <w:sz w:val="20"/>
        <w:szCs w:val="20"/>
        <w:lang w:val="en-US" w:eastAsia="zh-CN"/>
      </w:rPr>
      <w:t>乘客</w:t>
    </w:r>
    <w:r>
      <w:rPr>
        <w:rFonts w:hint="eastAsia" w:ascii="华文新魏" w:hAnsi="华文新魏" w:eastAsia="华文新魏" w:cs="华文新魏"/>
        <w:b/>
        <w:bCs/>
        <w:sz w:val="20"/>
        <w:szCs w:val="20"/>
        <w:lang w:eastAsia="zh-CN"/>
      </w:rPr>
      <w:t>电梯采购项目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eastAsia="宋体"/>
        <w:lang w:val="en-US" w:eastAsia="zh-CN"/>
      </w:rPr>
    </w:pPr>
    <w:r>
      <w:rPr>
        <w:rFonts w:hint="eastAsia" w:ascii="华文新魏" w:hAnsi="华文新魏" w:eastAsia="华文新魏" w:cs="华文新魏"/>
        <w:b/>
        <w:bCs/>
        <w:sz w:val="20"/>
        <w:szCs w:val="20"/>
        <w:lang w:eastAsia="zh-CN"/>
      </w:rPr>
      <w:t>开平市中心医院药剂楼</w:t>
    </w:r>
    <w:r>
      <w:rPr>
        <w:rFonts w:hint="eastAsia" w:ascii="华文新魏" w:hAnsi="华文新魏" w:eastAsia="华文新魏" w:cs="华文新魏"/>
        <w:b/>
        <w:bCs/>
        <w:sz w:val="20"/>
        <w:szCs w:val="20"/>
        <w:lang w:val="en-US" w:eastAsia="zh-CN"/>
      </w:rPr>
      <w:t>乘客</w:t>
    </w:r>
    <w:r>
      <w:rPr>
        <w:rFonts w:hint="eastAsia" w:ascii="华文新魏" w:hAnsi="华文新魏" w:eastAsia="华文新魏" w:cs="华文新魏"/>
        <w:b/>
        <w:bCs/>
        <w:sz w:val="20"/>
        <w:szCs w:val="20"/>
        <w:lang w:eastAsia="zh-CN"/>
      </w:rPr>
      <w:t>电梯采购项目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开平市中心医院药剂楼乘客电梯采购项目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7F03E"/>
    <w:multiLevelType w:val="singleLevel"/>
    <w:tmpl w:val="F4C7F03E"/>
    <w:lvl w:ilvl="0" w:tentative="0">
      <w:start w:val="1"/>
      <w:numFmt w:val="decimal"/>
      <w:lvlText w:val="%1."/>
      <w:lvlJc w:val="left"/>
      <w:pPr>
        <w:tabs>
          <w:tab w:val="left" w:pos="312"/>
        </w:tabs>
      </w:pPr>
    </w:lvl>
  </w:abstractNum>
  <w:abstractNum w:abstractNumId="1">
    <w:nsid w:val="0C1A04BC"/>
    <w:multiLevelType w:val="multilevel"/>
    <w:tmpl w:val="0C1A04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3">
    <w:nsid w:val="322072A5"/>
    <w:multiLevelType w:val="singleLevel"/>
    <w:tmpl w:val="322072A5"/>
    <w:lvl w:ilvl="0" w:tentative="0">
      <w:start w:val="3"/>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5AFE"/>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4A11"/>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5C53"/>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1FF6727"/>
    <w:rsid w:val="026C21F1"/>
    <w:rsid w:val="039C407F"/>
    <w:rsid w:val="04F031FB"/>
    <w:rsid w:val="051A0DC4"/>
    <w:rsid w:val="05C4310B"/>
    <w:rsid w:val="05C67305"/>
    <w:rsid w:val="05D4309B"/>
    <w:rsid w:val="05EE3634"/>
    <w:rsid w:val="061B457E"/>
    <w:rsid w:val="06625D2A"/>
    <w:rsid w:val="07456CFC"/>
    <w:rsid w:val="074C3ACA"/>
    <w:rsid w:val="0750067A"/>
    <w:rsid w:val="07685361"/>
    <w:rsid w:val="08181F45"/>
    <w:rsid w:val="083A3F7E"/>
    <w:rsid w:val="092170D3"/>
    <w:rsid w:val="09354491"/>
    <w:rsid w:val="096B4234"/>
    <w:rsid w:val="0A2F5574"/>
    <w:rsid w:val="0A582468"/>
    <w:rsid w:val="0A9C5F85"/>
    <w:rsid w:val="0B2E5519"/>
    <w:rsid w:val="0B3E0262"/>
    <w:rsid w:val="0B697506"/>
    <w:rsid w:val="0BBE7E63"/>
    <w:rsid w:val="0C1D705A"/>
    <w:rsid w:val="0C651FA7"/>
    <w:rsid w:val="0F720C87"/>
    <w:rsid w:val="0F7D59F6"/>
    <w:rsid w:val="0FA93522"/>
    <w:rsid w:val="0FE255F2"/>
    <w:rsid w:val="10B10FD7"/>
    <w:rsid w:val="11113EA3"/>
    <w:rsid w:val="124F42B9"/>
    <w:rsid w:val="125F0C79"/>
    <w:rsid w:val="13252204"/>
    <w:rsid w:val="13B95037"/>
    <w:rsid w:val="1417662E"/>
    <w:rsid w:val="14DE3F17"/>
    <w:rsid w:val="154811A8"/>
    <w:rsid w:val="15AC4E1C"/>
    <w:rsid w:val="15FB1C74"/>
    <w:rsid w:val="16A4156A"/>
    <w:rsid w:val="16B65F5A"/>
    <w:rsid w:val="171D4DF7"/>
    <w:rsid w:val="17E63CD7"/>
    <w:rsid w:val="18031236"/>
    <w:rsid w:val="18540B58"/>
    <w:rsid w:val="19120228"/>
    <w:rsid w:val="191D51C7"/>
    <w:rsid w:val="192727C6"/>
    <w:rsid w:val="194D51B6"/>
    <w:rsid w:val="1A1A7F48"/>
    <w:rsid w:val="1B3C1DD8"/>
    <w:rsid w:val="1C22302A"/>
    <w:rsid w:val="1CA668CE"/>
    <w:rsid w:val="1CE63C8A"/>
    <w:rsid w:val="1D8614B0"/>
    <w:rsid w:val="1D996CC8"/>
    <w:rsid w:val="1E177425"/>
    <w:rsid w:val="1EA26D96"/>
    <w:rsid w:val="204563CC"/>
    <w:rsid w:val="21B90060"/>
    <w:rsid w:val="22AE379E"/>
    <w:rsid w:val="239E1A70"/>
    <w:rsid w:val="23FB7914"/>
    <w:rsid w:val="2459377B"/>
    <w:rsid w:val="24AD2BCD"/>
    <w:rsid w:val="24CA0A5A"/>
    <w:rsid w:val="264C077C"/>
    <w:rsid w:val="268D51D4"/>
    <w:rsid w:val="26A72A02"/>
    <w:rsid w:val="27135897"/>
    <w:rsid w:val="28760EC1"/>
    <w:rsid w:val="289363DE"/>
    <w:rsid w:val="28B409B4"/>
    <w:rsid w:val="28EA443D"/>
    <w:rsid w:val="29042D2C"/>
    <w:rsid w:val="292C2C40"/>
    <w:rsid w:val="2949676D"/>
    <w:rsid w:val="2AE46658"/>
    <w:rsid w:val="2B671526"/>
    <w:rsid w:val="2BCF782F"/>
    <w:rsid w:val="2BE97B66"/>
    <w:rsid w:val="2C3529C8"/>
    <w:rsid w:val="2C752B50"/>
    <w:rsid w:val="2CC74842"/>
    <w:rsid w:val="2E5A3C96"/>
    <w:rsid w:val="2EF312C6"/>
    <w:rsid w:val="2F511A30"/>
    <w:rsid w:val="2F8C7F5C"/>
    <w:rsid w:val="2FB2501E"/>
    <w:rsid w:val="308952B0"/>
    <w:rsid w:val="30DC34B8"/>
    <w:rsid w:val="31325167"/>
    <w:rsid w:val="32147DC4"/>
    <w:rsid w:val="33CD3272"/>
    <w:rsid w:val="33E645DC"/>
    <w:rsid w:val="346F60D7"/>
    <w:rsid w:val="34C374AD"/>
    <w:rsid w:val="352A38F1"/>
    <w:rsid w:val="352B259E"/>
    <w:rsid w:val="353C45ED"/>
    <w:rsid w:val="35616529"/>
    <w:rsid w:val="357905BC"/>
    <w:rsid w:val="35FD12B2"/>
    <w:rsid w:val="36870A2A"/>
    <w:rsid w:val="370C56F3"/>
    <w:rsid w:val="37230078"/>
    <w:rsid w:val="373874DE"/>
    <w:rsid w:val="37904D56"/>
    <w:rsid w:val="379C734C"/>
    <w:rsid w:val="37F124D5"/>
    <w:rsid w:val="39176F90"/>
    <w:rsid w:val="39677CC5"/>
    <w:rsid w:val="39F723CF"/>
    <w:rsid w:val="39FC7338"/>
    <w:rsid w:val="3B0864E3"/>
    <w:rsid w:val="3C105249"/>
    <w:rsid w:val="3C21710D"/>
    <w:rsid w:val="3CEA39E9"/>
    <w:rsid w:val="3D37175C"/>
    <w:rsid w:val="3D400BA9"/>
    <w:rsid w:val="3D7106DB"/>
    <w:rsid w:val="3DD821B8"/>
    <w:rsid w:val="3DF95A66"/>
    <w:rsid w:val="3E2A46F2"/>
    <w:rsid w:val="3E4B6A9B"/>
    <w:rsid w:val="3E8A0FA4"/>
    <w:rsid w:val="3EB428B0"/>
    <w:rsid w:val="3EB6253E"/>
    <w:rsid w:val="3FAA5D1E"/>
    <w:rsid w:val="40546F2B"/>
    <w:rsid w:val="40927A57"/>
    <w:rsid w:val="40A85AB9"/>
    <w:rsid w:val="410237E2"/>
    <w:rsid w:val="41582E49"/>
    <w:rsid w:val="418D7D70"/>
    <w:rsid w:val="41F6648B"/>
    <w:rsid w:val="42EA0B36"/>
    <w:rsid w:val="433F5D44"/>
    <w:rsid w:val="43E550B8"/>
    <w:rsid w:val="443D6214"/>
    <w:rsid w:val="44722514"/>
    <w:rsid w:val="44B553BD"/>
    <w:rsid w:val="457B3CD9"/>
    <w:rsid w:val="45BF09A2"/>
    <w:rsid w:val="45D81D34"/>
    <w:rsid w:val="45EB1BE1"/>
    <w:rsid w:val="45F41271"/>
    <w:rsid w:val="467A7452"/>
    <w:rsid w:val="4716133E"/>
    <w:rsid w:val="484315B6"/>
    <w:rsid w:val="484F0B92"/>
    <w:rsid w:val="48741AB6"/>
    <w:rsid w:val="48C8585F"/>
    <w:rsid w:val="49940732"/>
    <w:rsid w:val="4A646777"/>
    <w:rsid w:val="4A880DD3"/>
    <w:rsid w:val="4C891FD4"/>
    <w:rsid w:val="4E055E8C"/>
    <w:rsid w:val="4ECF52DB"/>
    <w:rsid w:val="4F3F76F2"/>
    <w:rsid w:val="4FAD07BD"/>
    <w:rsid w:val="4FDE15F3"/>
    <w:rsid w:val="510B13F4"/>
    <w:rsid w:val="52310E93"/>
    <w:rsid w:val="527C2613"/>
    <w:rsid w:val="53397A0C"/>
    <w:rsid w:val="539A2E87"/>
    <w:rsid w:val="53E92AEF"/>
    <w:rsid w:val="54BB1E1B"/>
    <w:rsid w:val="553100D6"/>
    <w:rsid w:val="553E7B18"/>
    <w:rsid w:val="56AE0C92"/>
    <w:rsid w:val="56C41E5B"/>
    <w:rsid w:val="57B32A9F"/>
    <w:rsid w:val="58925DB9"/>
    <w:rsid w:val="58D73C1D"/>
    <w:rsid w:val="5A982114"/>
    <w:rsid w:val="5AB9121B"/>
    <w:rsid w:val="5AEB2255"/>
    <w:rsid w:val="5AF00933"/>
    <w:rsid w:val="5B525C87"/>
    <w:rsid w:val="5B5317F3"/>
    <w:rsid w:val="5B7D784B"/>
    <w:rsid w:val="5C2F1E8F"/>
    <w:rsid w:val="5C934C49"/>
    <w:rsid w:val="5D494803"/>
    <w:rsid w:val="5D8733B4"/>
    <w:rsid w:val="5DDC7599"/>
    <w:rsid w:val="5EDA528E"/>
    <w:rsid w:val="5F00399C"/>
    <w:rsid w:val="5F1832FB"/>
    <w:rsid w:val="5F28567D"/>
    <w:rsid w:val="5F3B67FC"/>
    <w:rsid w:val="5FF97134"/>
    <w:rsid w:val="5FFF5ED8"/>
    <w:rsid w:val="600A312C"/>
    <w:rsid w:val="604F3196"/>
    <w:rsid w:val="60BF3F30"/>
    <w:rsid w:val="60EE4651"/>
    <w:rsid w:val="60F25F36"/>
    <w:rsid w:val="624D58C1"/>
    <w:rsid w:val="627E7B09"/>
    <w:rsid w:val="64A55D99"/>
    <w:rsid w:val="64FA1908"/>
    <w:rsid w:val="65374138"/>
    <w:rsid w:val="65945F13"/>
    <w:rsid w:val="66C828BC"/>
    <w:rsid w:val="67026F67"/>
    <w:rsid w:val="673F3203"/>
    <w:rsid w:val="682C661B"/>
    <w:rsid w:val="69724A89"/>
    <w:rsid w:val="69B30239"/>
    <w:rsid w:val="69F06C95"/>
    <w:rsid w:val="6AF975B9"/>
    <w:rsid w:val="6B4D2434"/>
    <w:rsid w:val="6C080198"/>
    <w:rsid w:val="6C1F6348"/>
    <w:rsid w:val="6C2E088C"/>
    <w:rsid w:val="6D0B1506"/>
    <w:rsid w:val="6DAA37B5"/>
    <w:rsid w:val="6DC347C2"/>
    <w:rsid w:val="6FA84C02"/>
    <w:rsid w:val="70B21AD2"/>
    <w:rsid w:val="70C2647F"/>
    <w:rsid w:val="70CD7F27"/>
    <w:rsid w:val="71385799"/>
    <w:rsid w:val="741713C4"/>
    <w:rsid w:val="74546174"/>
    <w:rsid w:val="74EE5E20"/>
    <w:rsid w:val="751A4987"/>
    <w:rsid w:val="76483B47"/>
    <w:rsid w:val="764A70BC"/>
    <w:rsid w:val="769E7DAB"/>
    <w:rsid w:val="76C66107"/>
    <w:rsid w:val="77504861"/>
    <w:rsid w:val="78847233"/>
    <w:rsid w:val="79444163"/>
    <w:rsid w:val="79F21E3F"/>
    <w:rsid w:val="7A470084"/>
    <w:rsid w:val="7A5433BE"/>
    <w:rsid w:val="7A763316"/>
    <w:rsid w:val="7A78685F"/>
    <w:rsid w:val="7A9E639B"/>
    <w:rsid w:val="7ADA7350"/>
    <w:rsid w:val="7B0B75EA"/>
    <w:rsid w:val="7B83361B"/>
    <w:rsid w:val="7BD61B65"/>
    <w:rsid w:val="7C974B11"/>
    <w:rsid w:val="7CAB4D9F"/>
    <w:rsid w:val="7DAF403F"/>
    <w:rsid w:val="7DDF6930"/>
    <w:rsid w:val="7E0C25A3"/>
    <w:rsid w:val="7E407B2A"/>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35</Pages>
  <Words>16643</Words>
  <Characters>17510</Characters>
  <Lines>55</Lines>
  <Paragraphs>64</Paragraphs>
  <TotalTime>38</TotalTime>
  <ScaleCrop>false</ScaleCrop>
  <LinksUpToDate>false</LinksUpToDate>
  <CharactersWithSpaces>18239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2025-12-22T01:23:51Z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1A9FD5CA6EFF471484EECE6809C080D6_13</vt:lpwstr>
  </property>
  <property fmtid="{D5CDD505-2E9C-101B-9397-08002B2CF9AE}" pid="4" name="KSOTemplateDocerSaveRecord">
    <vt:lpwstr>eyJoZGlkIjoiZDUxNWNjMTVhZmQ1NDYzNDYyZmQxZDczNGYxNmJkYmQiLCJ1c2VySWQiOiIyODQ4OTIwNjYifQ==</vt:lpwstr>
  </property>
</Properties>
</file>