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79C4F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纯水机技术参数</w:t>
      </w:r>
    </w:p>
    <w:p w14:paraId="70322FE7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1.设备尺寸（长*宽*高）：≤0.57*0.6*1.85（尺寸单位：米）</w:t>
      </w:r>
    </w:p>
    <w:p w14:paraId="0AF6F59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2.产水水质：符合《软式内镜清洗消毒技术规范》WS507—2016、《医院消毒供应中心清洗消毒及灭菌技术操作规范》WS 310-2016 纯化水标准</w:t>
      </w:r>
    </w:p>
    <w:p w14:paraId="05584BEB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3.产水量：≥200L/H(25℃水温) </w:t>
      </w:r>
    </w:p>
    <w:p w14:paraId="433A4CA3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4.离子去除率：≥95% </w:t>
      </w:r>
    </w:p>
    <w:p w14:paraId="6FAF5009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5.产水电导率：≤15us/cm（25℃） </w:t>
      </w:r>
    </w:p>
    <w:p w14:paraId="00675565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6.细菌总数:≤10CFU/100mL </w:t>
      </w:r>
    </w:p>
    <w:p w14:paraId="2B13B870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7.系统回收率:50% </w:t>
      </w:r>
    </w:p>
    <w:p w14:paraId="5C986BBF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8.工作方工：自动恒压直供 </w:t>
      </w:r>
    </w:p>
    <w:p w14:paraId="21775602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9.杀菌方式：臭氧 </w:t>
      </w:r>
    </w:p>
    <w:p w14:paraId="62D8B51E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10.冲洗方式：自动冲洗 </w:t>
      </w:r>
    </w:p>
    <w:p w14:paraId="33F0BB52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11.工作环境：5-40℃，相对湿度≤80% </w:t>
      </w:r>
    </w:p>
    <w:p w14:paraId="5F2E2918">
      <w:pPr>
        <w:keepNext w:val="0"/>
        <w:keepLines w:val="0"/>
        <w:widowControl/>
        <w:suppressLineNumbers w:val="0"/>
        <w:jc w:val="left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12.工作电源：220V±10%，50-60HZ</w:t>
      </w:r>
    </w:p>
    <w:p w14:paraId="2F4DE1A4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13.控制方式：自动运行 </w:t>
      </w:r>
    </w:p>
    <w:p w14:paraId="2294DDE2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14.水源要求：城市自来水，</w:t>
      </w:r>
    </w:p>
    <w:p w14:paraId="7982B3AE">
      <w:pPr>
        <w:keepNext w:val="0"/>
        <w:keepLines w:val="0"/>
        <w:widowControl/>
        <w:suppressLineNumbers w:val="0"/>
        <w:jc w:val="left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15.功率：</w:t>
      </w:r>
      <w:r>
        <w:rPr>
          <w:rFonts w:hint="default" w:ascii="Arial" w:hAnsi="Arial" w:eastAsia="方正仿宋_GB2312" w:cs="Arial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≥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800W</w:t>
      </w:r>
      <w:bookmarkStart w:id="0" w:name="_GoBack"/>
      <w:bookmarkEnd w:id="0"/>
    </w:p>
    <w:p w14:paraId="6D3085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1030625-FA3D-40AC-BA04-01D86CF0A0F2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19ADC2DD-AE0A-4E64-AF59-E078C4C789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B1CD5"/>
    <w:rsid w:val="3E6E6A64"/>
    <w:rsid w:val="74395CC3"/>
    <w:rsid w:val="7D0B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296</Characters>
  <Lines>0</Lines>
  <Paragraphs>0</Paragraphs>
  <TotalTime>1</TotalTime>
  <ScaleCrop>false</ScaleCrop>
  <LinksUpToDate>false</LinksUpToDate>
  <CharactersWithSpaces>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2025-12-22T06:43:00Z</dcterms:created>
  <dc:creator>至诚之力</dc:creator>
  <cp:lastModifiedBy>至诚之力</cp:lastModifiedBy>
  <dcterms:modified xsi:type="dcterms:W3CDTF">2025-12-23T01:33:48Z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DF4B46E56E5B4F73B537FB7B505AB42E_11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