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3B01">
      <w:pPr>
        <w:pStyle w:val="2"/>
        <w:bidi w:val="0"/>
        <w:spacing w:before="0" w:beforeLines="0" w:after="0" w:afterLines="0" w:line="240" w:lineRule="auto"/>
        <w:jc w:val="center"/>
        <w:rPr>
          <w:rFonts w:hint="eastAsia"/>
        </w:rPr>
      </w:pPr>
      <w:r>
        <w:rPr>
          <w:rFonts w:hint="eastAsia"/>
        </w:rPr>
        <w:t>医用低温真空干燥柜技术参数</w:t>
      </w:r>
    </w:p>
    <w:p w14:paraId="2187FFB9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工作室容积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default" w:ascii="Arial" w:hAnsi="Arial" w:eastAsia="方正仿宋_GB2312" w:cs="Arial"/>
          <w:sz w:val="28"/>
          <w:szCs w:val="28"/>
          <w:lang w:eastAsia="zh-CN"/>
        </w:rPr>
        <w:t>≤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50L</w:t>
      </w:r>
    </w:p>
    <w:p w14:paraId="6720B2CF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外形尺寸：</w:t>
      </w:r>
      <w:r>
        <w:rPr>
          <w:rFonts w:hint="default" w:ascii="Arial" w:hAnsi="Arial" w:eastAsia="方正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≤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510×840×1248（ mm）</w:t>
      </w:r>
    </w:p>
    <w:p w14:paraId="1486D83C">
      <w:pPr>
        <w:spacing w:line="240" w:lineRule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内部尺寸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圆形舱体，Φ300×680（ mm）</w:t>
      </w:r>
      <w:r>
        <w:rPr>
          <w:rFonts w:hint="eastAsia" w:ascii="微软雅黑" w:hAnsi="微软雅黑" w:eastAsia="微软雅黑" w:cs="微软雅黑"/>
          <w:sz w:val="28"/>
          <w:szCs w:val="28"/>
        </w:rPr>
        <w:t>±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10%</w:t>
      </w:r>
    </w:p>
    <w:p w14:paraId="1F7686F1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供电电源：AC220V</w:t>
      </w:r>
    </w:p>
    <w:p w14:paraId="110B954B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产品重量：</w:t>
      </w:r>
      <w:r>
        <w:rPr>
          <w:rFonts w:hint="default" w:ascii="Arial" w:hAnsi="Arial" w:eastAsia="方正仿宋_GB2312" w:cs="Arial"/>
          <w:snapToGrid w:val="0"/>
          <w:color w:val="000000"/>
          <w:kern w:val="0"/>
          <w:sz w:val="28"/>
          <w:szCs w:val="28"/>
          <w:lang w:val="en-US" w:eastAsia="en-US" w:bidi="ar-SA"/>
        </w:rPr>
        <w:t>≤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150kg</w:t>
      </w:r>
    </w:p>
    <w:p w14:paraId="1BC83362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使用温度范围：室温＋10℃ ～ 90℃</w:t>
      </w:r>
    </w:p>
    <w:p w14:paraId="12086A5B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温度调节精度：±1℃以内</w:t>
      </w:r>
    </w:p>
    <w:p w14:paraId="0619148B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温度分布精度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±3℃以内</w:t>
      </w:r>
    </w:p>
    <w:p w14:paraId="3CDB1461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升温时间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室温～90℃</w:t>
      </w:r>
      <w:r>
        <w:rPr>
          <w:rFonts w:hint="default" w:ascii="Arial" w:hAnsi="Arial" w:eastAsia="方正仿宋_GB2312" w:cs="Arial"/>
          <w:sz w:val="28"/>
          <w:szCs w:val="28"/>
        </w:rPr>
        <w:t>≤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60 分钟</w:t>
      </w:r>
    </w:p>
    <w:p w14:paraId="6D3E43ED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真空范围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绝对压力  1.1～101.3kPa</w:t>
      </w:r>
    </w:p>
    <w:p w14:paraId="67901289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11.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干燥温度：50℃～80℃（可调）</w:t>
      </w:r>
    </w:p>
    <w:p w14:paraId="5FC13ECF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干燥时间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10～60 分钟（由所需干燥物品的种类及数量而定）</w:t>
      </w:r>
    </w:p>
    <w:p w14:paraId="379F5507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13.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总体结构：单开门。立式三段结构，底部机械室，中部工作室，顶部控制室。</w:t>
      </w:r>
    </w:p>
    <w:p w14:paraId="5DA1779F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外壳采用冷轧钢板表面涂装，工作室为 SUS304 不锈钢材，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配备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耐温硅胶密封圈。</w:t>
      </w:r>
    </w:p>
    <w:p w14:paraId="3D5F118F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加热器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PTC加热带缠绕，布满舱体外壁</w:t>
      </w:r>
    </w:p>
    <w:p w14:paraId="4D78B4B9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样品架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default" w:ascii="Arial" w:hAnsi="Arial" w:eastAsia="方正仿宋_GB2312" w:cs="Arial"/>
          <w:sz w:val="28"/>
          <w:szCs w:val="28"/>
          <w:lang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 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可放置篮筐尺寸280x650x70mm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</w:p>
    <w:p w14:paraId="3071AAD0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观测窗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default" w:ascii="Arial" w:hAnsi="Arial" w:eastAsia="方正仿宋_GB2312" w:cs="Arial"/>
          <w:sz w:val="28"/>
          <w:szCs w:val="28"/>
          <w:lang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Φ230mm×12mm 厚钢化玻璃</w:t>
      </w:r>
    </w:p>
    <w:p w14:paraId="1B773F55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18.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控制系统：采用人机交互，选用</w:t>
      </w:r>
      <w:r>
        <w:rPr>
          <w:rFonts w:hint="default" w:ascii="Arial" w:hAnsi="Arial" w:eastAsia="方正仿宋_GB2312" w:cs="Arial"/>
          <w:snapToGrid w:val="0"/>
          <w:color w:val="000000"/>
          <w:kern w:val="0"/>
          <w:sz w:val="28"/>
          <w:szCs w:val="28"/>
          <w:lang w:val="en-US" w:eastAsia="zh-CN" w:bidi="ar-SA"/>
        </w:rPr>
        <w:t>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7寸彩色触摸屏+可编程PLC中央处理单元，中文界面，操作方式为触控。</w:t>
      </w:r>
    </w:p>
    <w:p w14:paraId="3EBC6369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19.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显示功能：包括定时功能、温度控制功能、测定值显示功能、异常显示功能、运行程序记录功能、图表显示功能等。</w:t>
      </w:r>
    </w:p>
    <w:p w14:paraId="75CD69AB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时间设定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～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999min</w:t>
      </w:r>
    </w:p>
    <w:p w14:paraId="4BE336B7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时间分辨率：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1min</w:t>
      </w:r>
    </w:p>
    <w:p w14:paraId="6C4E0C6E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22.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运转功能：上电加热 、计时到达后停止泵运转</w:t>
      </w:r>
    </w:p>
    <w:p w14:paraId="1D822AD7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23.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环境温度：0℃ ～ 40℃</w:t>
      </w:r>
    </w:p>
    <w:p w14:paraId="7759DEC5">
      <w:pPr>
        <w:spacing w:line="24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环境湿度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相对湿度不大于85%</w:t>
      </w:r>
    </w:p>
    <w:p w14:paraId="4160F536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25.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大气压范围：86kPa～106kPa</w:t>
      </w:r>
    </w:p>
    <w:p w14:paraId="73B28708">
      <w:pPr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zh-CN" w:bidi="ar-SA"/>
        </w:rPr>
        <w:t>26.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28"/>
          <w:szCs w:val="28"/>
          <w:lang w:val="en-US" w:eastAsia="en-US" w:bidi="ar-SA"/>
        </w:rPr>
        <w:t>安全装置：漏电保护开关 、过升防止器 、独立过升防止器 、泵过载保护、 异常自动放气等</w:t>
      </w:r>
    </w:p>
    <w:p w14:paraId="58AC5860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BA7B45-16CD-4EBF-8031-A0E6A515F7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A39271-50F9-48BC-860F-2C7F84AB992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542FA3CB-45B9-46AC-985D-A453E8EB83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945F817-342C-4A69-BF12-84A9F8C625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21F81"/>
    <w:rsid w:val="360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6e30b90d-b1b0-43c4-a048-0a216d1fe948</errorID>
      <errorWord>配</errorWord>
      <group>L1_Word</group>
      <groupName>字词问题</groupName>
      <ability>L2_Typo</ability>
      <abilityName>字词错误</abilityName>
      <candidateList>
        <item>配备</item>
      </candidateList>
      <explain>❶〈动〉根据需要分配（人力或物力）：～骨干力量｜～三辆吉普车。❷〈动〉布置（兵力）：按地形～火力。❸〈名〉成套的设备、装备等：现代化的～。</explain>
      <paraID>5DA1779F</paraID>
      <start>30</start>
      <end>32</end>
      <status>modified</status>
      <modifiedWord>配备</modifiedWord>
      <trackRevisions>false</trackRevisions>
    </reviewItem>
    <reviewItem>
      <errorID>d6285a2d-2320-43bc-8d61-5e67ead52cce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4D78B4B9</paraID>
      <start>8</start>
      <end>9</end>
      <status>modified</status>
      <modifiedWord>（</modifiedWord>
      <trackRevisions>false</trackRevisions>
    </reviewItem>
    <reviewItem>
      <errorID>664fb17d-dc92-4d77-8870-a0ba49831442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4D78B4B9</paraID>
      <start>29</start>
      <end>30</end>
      <status>modified</status>
      <modifiedWord>）</modifiedWord>
      <trackRevisions>false</trackRevisions>
    </reviewItem>
    <reviewItem>
      <errorID>cf44290d-cc51-469d-bf60-d22dd8394d80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75CD69AB</paraID>
      <start>6</start>
      <end>7</end>
      <status>modified</status>
      <modifiedWord>～</modifiedWord>
      <trackRevisions>false</trackRevisions>
    </reviewItem>
    <reviewItem>
      <errorID>badeb063-ae8f-49a4-b2fa-f5078acc5235</errorID>
      <errorWord>时间分辩率</errorWord>
      <group>L1_Knowledge</group>
      <groupName>知识性问题</groupName>
      <ability>L2_Term</ability>
      <abilityName>专业术语</abilityName>
      <candidateList>
        <item>时间分辨率</item>
      </candidateList>
      <explain/>
      <paraID>4BE336B7</paraID>
      <start>0</start>
      <end>5</end>
      <status>modified</status>
      <modifiedWord>时间分辨率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da7eca-c7a1-43e7-99a9-3767523db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2025-12-22T02:11:00Z</dcterms:created>
  <dc:creator>至诚之力</dc:creator>
  <cp:lastModifiedBy>至诚之力</cp:lastModifiedBy>
  <dcterms:modified xsi:type="dcterms:W3CDTF">2025-12-22T02:26:25Z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71BF81EB042945BBBF2A096ADA1A9D9F_11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