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cs="宋体"/>
          <w:b/>
          <w:sz w:val="56"/>
          <w:szCs w:val="56"/>
        </w:rPr>
      </w:pPr>
      <w:bookmarkStart w:id="0" w:name="_Toc458262589"/>
    </w:p>
    <w:p w14:paraId="0DB4D657">
      <w:pPr>
        <w:pStyle w:val="17"/>
        <w:rPr>
          <w:rFonts w:hint="eastAsia" w:ascii="宋体" w:hAnsi="宋体" w:eastAsia="宋体" w:cs="宋体"/>
        </w:rPr>
      </w:pPr>
    </w:p>
    <w:p w14:paraId="4C82B893">
      <w:pPr>
        <w:spacing w:before="100" w:after="100"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开平市中心医院</w:t>
      </w:r>
      <w:r>
        <w:rPr>
          <w:rFonts w:hint="eastAsia" w:ascii="宋体" w:hAnsi="宋体" w:eastAsia="宋体" w:cs="宋体"/>
          <w:b/>
          <w:sz w:val="56"/>
          <w:szCs w:val="56"/>
          <w:lang w:val="en-US" w:eastAsia="zh-CN"/>
        </w:rPr>
        <w:t>2026年</w:t>
      </w:r>
    </w:p>
    <w:p w14:paraId="1BC3878A">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lang w:val="en-US" w:eastAsia="zh-CN"/>
        </w:rPr>
        <w:t>员工生日蛋糕卡</w:t>
      </w:r>
      <w:r>
        <w:rPr>
          <w:rFonts w:hint="eastAsia" w:ascii="宋体" w:hAnsi="宋体" w:eastAsia="宋体" w:cs="宋体"/>
          <w:b/>
          <w:sz w:val="56"/>
          <w:szCs w:val="56"/>
        </w:rPr>
        <w:t>采购项目</w:t>
      </w:r>
    </w:p>
    <w:p w14:paraId="08C8ADDF">
      <w:pPr>
        <w:pStyle w:val="17"/>
        <w:rPr>
          <w:rFonts w:hint="eastAsia" w:ascii="宋体" w:hAnsi="宋体" w:eastAsia="宋体" w:cs="宋体"/>
        </w:rPr>
      </w:pPr>
    </w:p>
    <w:p w14:paraId="3E41906E">
      <w:pPr>
        <w:spacing w:line="360" w:lineRule="auto"/>
        <w:jc w:val="center"/>
        <w:outlineLvl w:val="0"/>
        <w:rPr>
          <w:rFonts w:hint="eastAsia" w:ascii="宋体" w:hAnsi="宋体" w:eastAsia="宋体" w:cs="宋体"/>
          <w:b/>
          <w:sz w:val="52"/>
          <w:szCs w:val="52"/>
          <w:lang w:val="en-US" w:eastAsia="zh-CN"/>
        </w:rPr>
      </w:pPr>
    </w:p>
    <w:p w14:paraId="3C86C943">
      <w:pPr>
        <w:spacing w:line="360" w:lineRule="auto"/>
        <w:jc w:val="both"/>
        <w:outlineLvl w:val="0"/>
        <w:rPr>
          <w:rFonts w:hint="eastAsia" w:ascii="宋体" w:hAnsi="宋体" w:eastAsia="宋体" w:cs="宋体"/>
          <w:b/>
          <w:sz w:val="52"/>
          <w:szCs w:val="52"/>
          <w:lang w:val="en-US" w:eastAsia="zh-CN"/>
        </w:rPr>
      </w:pPr>
    </w:p>
    <w:p w14:paraId="29CAF9CF">
      <w:pPr>
        <w:spacing w:line="360" w:lineRule="auto"/>
        <w:jc w:val="center"/>
        <w:outlineLvl w:val="0"/>
        <w:rPr>
          <w:rFonts w:hint="eastAsia" w:ascii="宋体" w:hAnsi="宋体" w:eastAsia="宋体" w:cs="宋体"/>
          <w:b/>
          <w:sz w:val="52"/>
          <w:szCs w:val="52"/>
          <w:lang w:val="en-US" w:eastAsia="zh-CN"/>
        </w:rPr>
      </w:pPr>
    </w:p>
    <w:p w14:paraId="62BCA197">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lang w:val="en-US" w:eastAsia="zh-CN"/>
        </w:rPr>
        <w:t>遴</w:t>
      </w:r>
      <w:r>
        <w:rPr>
          <w:rFonts w:hint="eastAsia" w:ascii="宋体" w:hAnsi="宋体" w:eastAsia="宋体" w:cs="宋体"/>
          <w:b/>
          <w:sz w:val="52"/>
          <w:szCs w:val="52"/>
        </w:rPr>
        <w:t xml:space="preserve"> </w:t>
      </w:r>
      <w:r>
        <w:rPr>
          <w:rFonts w:hint="eastAsia" w:ascii="宋体" w:hAnsi="宋体" w:eastAsia="宋体" w:cs="宋体"/>
          <w:b/>
          <w:sz w:val="52"/>
          <w:szCs w:val="52"/>
          <w:lang w:val="en-US" w:eastAsia="zh-CN"/>
        </w:rPr>
        <w:t>选</w:t>
      </w:r>
      <w:r>
        <w:rPr>
          <w:rFonts w:hint="eastAsia" w:ascii="宋体" w:hAnsi="宋体" w:eastAsia="宋体" w:cs="宋体"/>
          <w:b/>
          <w:sz w:val="52"/>
          <w:szCs w:val="52"/>
        </w:rPr>
        <w:t xml:space="preserve"> 文 件</w:t>
      </w:r>
    </w:p>
    <w:p w14:paraId="72AB372E">
      <w:pPr>
        <w:spacing w:line="360" w:lineRule="auto"/>
        <w:jc w:val="center"/>
        <w:rPr>
          <w:rFonts w:hint="eastAsia" w:ascii="宋体" w:hAnsi="宋体" w:eastAsia="宋体" w:cs="宋体"/>
          <w:b/>
          <w:sz w:val="36"/>
          <w:szCs w:val="36"/>
        </w:rPr>
      </w:pPr>
    </w:p>
    <w:p w14:paraId="29017078">
      <w:pPr>
        <w:spacing w:line="360" w:lineRule="auto"/>
        <w:jc w:val="center"/>
        <w:rPr>
          <w:rFonts w:hint="eastAsia" w:ascii="宋体" w:hAnsi="宋体" w:eastAsia="宋体" w:cs="宋体"/>
          <w:b/>
          <w:sz w:val="36"/>
          <w:szCs w:val="36"/>
        </w:rPr>
      </w:pPr>
    </w:p>
    <w:p w14:paraId="6960BB10">
      <w:pPr>
        <w:spacing w:line="360" w:lineRule="auto"/>
        <w:jc w:val="center"/>
        <w:rPr>
          <w:rFonts w:hint="eastAsia" w:ascii="宋体" w:hAnsi="宋体" w:eastAsia="宋体" w:cs="宋体"/>
          <w:b/>
          <w:sz w:val="36"/>
          <w:szCs w:val="36"/>
        </w:rPr>
      </w:pPr>
    </w:p>
    <w:p w14:paraId="042FAE74">
      <w:pPr>
        <w:spacing w:line="360" w:lineRule="auto"/>
        <w:rPr>
          <w:rFonts w:hint="eastAsia" w:ascii="宋体" w:hAnsi="宋体" w:eastAsia="宋体" w:cs="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一月</w:t>
      </w:r>
    </w:p>
    <w:p w14:paraId="5A8714DD">
      <w:pPr>
        <w:pStyle w:val="30"/>
        <w:spacing w:line="360" w:lineRule="auto"/>
        <w:ind w:left="300" w:right="300"/>
        <w:jc w:val="center"/>
        <w:outlineLvl w:val="0"/>
        <w:rPr>
          <w:rFonts w:hint="eastAsia" w:ascii="宋体" w:hAnsi="宋体" w:eastAsia="宋体" w:cs="宋体"/>
          <w:b/>
          <w:szCs w:val="28"/>
        </w:rPr>
      </w:pPr>
    </w:p>
    <w:p w14:paraId="01C83A05">
      <w:pPr>
        <w:pStyle w:val="30"/>
        <w:spacing w:line="360" w:lineRule="auto"/>
        <w:ind w:left="300" w:right="300"/>
        <w:jc w:val="center"/>
        <w:outlineLvl w:val="0"/>
        <w:rPr>
          <w:rFonts w:hint="eastAsia" w:ascii="宋体" w:hAnsi="宋体" w:eastAsia="宋体" w:cs="宋体"/>
          <w:sz w:val="30"/>
          <w:szCs w:val="30"/>
        </w:rPr>
      </w:pPr>
      <w:r>
        <w:rPr>
          <w:rFonts w:hint="eastAsia" w:ascii="宋体" w:hAnsi="宋体" w:eastAsia="宋体" w:cs="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end"/>
      </w:r>
      <w:r>
        <w:rPr>
          <w:rFonts w:hint="eastAsia" w:ascii="宋体" w:cs="宋体"/>
          <w:sz w:val="28"/>
          <w:szCs w:val="28"/>
          <w:lang w:val="en-US" w:eastAsia="zh-CN"/>
        </w:rPr>
        <w:t>7</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hAnsi="宋体" w:eastAsia="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cs="宋体"/>
          <w:sz w:val="28"/>
          <w:szCs w:val="28"/>
          <w:lang w:val="en-US" w:eastAsia="zh-CN"/>
        </w:rPr>
        <w:t>7</w:t>
      </w:r>
    </w:p>
    <w:p w14:paraId="5015A6E6">
      <w:pPr>
        <w:pStyle w:val="30"/>
        <w:tabs>
          <w:tab w:val="right" w:leader="dot" w:pos="7938"/>
          <w:tab w:val="clear" w:pos="8505"/>
        </w:tabs>
        <w:spacing w:line="360" w:lineRule="auto"/>
        <w:ind w:right="393" w:rightChars="131"/>
        <w:jc w:val="center"/>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1939413"/>
      <w:bookmarkStart w:id="3" w:name="_Toc51756448"/>
      <w:bookmarkStart w:id="4" w:name="_Toc52027882"/>
      <w:bookmarkStart w:id="5" w:name="_Toc52021495"/>
      <w:bookmarkStart w:id="6" w:name="_Toc56352965"/>
      <w:bookmarkStart w:id="7" w:name="_Toc486671525"/>
      <w:bookmarkStart w:id="8" w:name="_Toc467236720"/>
      <w:bookmarkStart w:id="9" w:name="_Toc476976153"/>
      <w:r>
        <w:rPr>
          <w:rFonts w:hint="eastAsia" w:ascii="宋体" w:hAnsi="宋体" w:eastAsia="宋体" w:cs="宋体"/>
        </w:rPr>
        <w:br w:type="page"/>
      </w:r>
    </w:p>
    <w:p w14:paraId="41452421">
      <w:pPr>
        <w:pStyle w:val="2"/>
        <w:keepNext w:val="0"/>
        <w:keepLines w:val="0"/>
        <w:snapToGrid w:val="0"/>
        <w:spacing w:before="0" w:after="0" w:line="360" w:lineRule="auto"/>
        <w:ind w:firstLine="426" w:firstLineChars="118"/>
        <w:jc w:val="center"/>
        <w:rPr>
          <w:rFonts w:hint="eastAsia" w:ascii="宋体" w:hAnsi="宋体" w:eastAsia="宋体" w:cs="宋体"/>
          <w:sz w:val="36"/>
          <w:szCs w:val="28"/>
        </w:rPr>
      </w:pPr>
      <w:bookmarkStart w:id="10" w:name="_Toc169861802"/>
      <w:r>
        <w:rPr>
          <w:rFonts w:hint="eastAsia" w:ascii="宋体" w:hAnsi="宋体" w:eastAsia="宋体" w:cs="宋体"/>
          <w:sz w:val="36"/>
          <w:szCs w:val="28"/>
        </w:rPr>
        <w:t>第一部分</w:t>
      </w:r>
      <w:bookmarkEnd w:id="2"/>
      <w:bookmarkEnd w:id="3"/>
      <w:bookmarkEnd w:id="4"/>
      <w:bookmarkEnd w:id="5"/>
      <w:bookmarkEnd w:id="6"/>
      <w:r>
        <w:rPr>
          <w:rFonts w:hint="eastAsia" w:ascii="宋体" w:hAnsi="宋体" w:eastAsia="宋体" w:cs="宋体"/>
          <w:sz w:val="36"/>
          <w:szCs w:val="28"/>
        </w:rPr>
        <w:t xml:space="preserve">  </w:t>
      </w:r>
      <w:r>
        <w:rPr>
          <w:rFonts w:hint="eastAsia" w:ascii="宋体" w:hAnsi="宋体" w:eastAsia="宋体" w:cs="宋体"/>
          <w:sz w:val="36"/>
          <w:szCs w:val="28"/>
          <w:lang w:eastAsia="zh-CN"/>
        </w:rPr>
        <w:t>遴选</w:t>
      </w:r>
      <w:r>
        <w:rPr>
          <w:rFonts w:hint="eastAsia" w:ascii="宋体" w:hAnsi="宋体" w:eastAsia="宋体" w:cs="宋体"/>
          <w:sz w:val="36"/>
          <w:szCs w:val="28"/>
        </w:rPr>
        <w:t>邀请函</w:t>
      </w:r>
      <w:bookmarkEnd w:id="0"/>
      <w:bookmarkEnd w:id="7"/>
      <w:bookmarkEnd w:id="8"/>
      <w:bookmarkEnd w:id="9"/>
      <w:bookmarkEnd w:id="10"/>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bookmarkStart w:id="11" w:name="_Toc367082515"/>
      <w:bookmarkStart w:id="12" w:name="_Toc202872942"/>
      <w:bookmarkStart w:id="13" w:name="_Toc294013653"/>
      <w:bookmarkStart w:id="14" w:name="_Toc315688531"/>
      <w:bookmarkStart w:id="15" w:name="_Toc476976154"/>
      <w:bookmarkStart w:id="16" w:name="_Toc52027884"/>
      <w:bookmarkStart w:id="17" w:name="_Toc486671526"/>
      <w:bookmarkStart w:id="18" w:name="_Toc51756450"/>
      <w:bookmarkStart w:id="19" w:name="_Toc467236722"/>
      <w:bookmarkStart w:id="20" w:name="_Toc51939415"/>
      <w:bookmarkStart w:id="21" w:name="_Toc458262591"/>
      <w:bookmarkStart w:id="22" w:name="_Toc52021497"/>
      <w:bookmarkStart w:id="23" w:name="_Toc56352967"/>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11"/>
      <w:bookmarkEnd w:id="12"/>
      <w:bookmarkEnd w:id="13"/>
      <w:bookmarkEnd w:id="14"/>
      <w:bookmarkStart w:id="234" w:name="_GoBack"/>
      <w:bookmarkEnd w:id="234"/>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294013654"/>
      <w:bookmarkStart w:id="25" w:name="_Toc367082516"/>
      <w:bookmarkStart w:id="26" w:name="_Toc315688532"/>
      <w:bookmarkStart w:id="27" w:name="_Toc202872943"/>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开平市中心医院2026年员工生日蛋糕卡采购项目</w:t>
      </w:r>
    </w:p>
    <w:p w14:paraId="4BC237CF">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100</w:t>
      </w:r>
      <w:r>
        <w:rPr>
          <w:rFonts w:hint="eastAsia" w:ascii="宋体" w:hAnsi="宋体" w:eastAsia="宋体" w:cs="宋体"/>
          <w:bCs/>
          <w:sz w:val="24"/>
          <w:szCs w:val="24"/>
        </w:rPr>
        <w:t>元</w:t>
      </w:r>
      <w:r>
        <w:rPr>
          <w:rFonts w:hint="eastAsia" w:ascii="宋体" w:hAnsi="宋体" w:eastAsia="宋体" w:cs="宋体"/>
          <w:bCs/>
          <w:sz w:val="24"/>
          <w:szCs w:val="24"/>
          <w:lang w:val="en-US" w:eastAsia="zh-CN"/>
        </w:rPr>
        <w:t>/人（2026年医院在职员工约1690人）</w:t>
      </w:r>
    </w:p>
    <w:p w14:paraId="7D8C77DD">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遴选内容：</w:t>
      </w:r>
      <w:r>
        <w:rPr>
          <w:rFonts w:hint="eastAsia" w:ascii="宋体" w:hAnsi="宋体" w:eastAsia="宋体" w:cs="宋体"/>
          <w:bCs/>
          <w:sz w:val="24"/>
          <w:szCs w:val="24"/>
          <w:highlight w:val="none"/>
          <w:lang w:val="en-US" w:eastAsia="zh-CN"/>
        </w:rPr>
        <w:t>生日蛋糕卡</w:t>
      </w:r>
    </w:p>
    <w:p w14:paraId="388DB11F">
      <w:pPr>
        <w:pageBreakBefore w:val="0"/>
        <w:widowControl w:val="0"/>
        <w:kinsoku/>
        <w:wordWrap/>
        <w:overflowPunct/>
        <w:topLinePunct w:val="0"/>
        <w:bidi w:val="0"/>
        <w:snapToGrid/>
        <w:spacing w:line="480" w:lineRule="exact"/>
        <w:ind w:left="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lang w:val="en-US" w:eastAsia="zh-CN"/>
        </w:rPr>
        <w:t>1.4</w:t>
      </w:r>
      <w:r>
        <w:rPr>
          <w:rFonts w:hint="eastAsia" w:ascii="宋体" w:hAnsi="宋体" w:eastAsia="宋体" w:cs="宋体"/>
          <w:bCs/>
          <w:sz w:val="24"/>
        </w:rPr>
        <w:t>报价方式：</w:t>
      </w:r>
      <w:r>
        <w:rPr>
          <w:rFonts w:hint="eastAsia" w:ascii="宋体" w:hAnsi="宋体" w:eastAsia="宋体" w:cs="宋体"/>
          <w:bCs/>
          <w:sz w:val="24"/>
          <w:lang w:val="en-US" w:eastAsia="zh-CN"/>
        </w:rPr>
        <w:t>提供100元面值的实际金额报价</w:t>
      </w:r>
      <w:r>
        <w:rPr>
          <w:rFonts w:hint="eastAsia" w:ascii="宋体" w:hAnsi="宋体" w:eastAsia="宋体" w:cs="宋体"/>
          <w:bCs/>
          <w:sz w:val="24"/>
        </w:rPr>
        <w:t>。</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1.5</w:t>
      </w:r>
      <w:r>
        <w:rPr>
          <w:rFonts w:hint="eastAsia" w:ascii="宋体" w:hAnsi="宋体" w:eastAsia="宋体" w:cs="宋体"/>
          <w:b w:val="0"/>
          <w:bCs w:val="0"/>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1.6</w:t>
      </w:r>
      <w:r>
        <w:rPr>
          <w:rFonts w:hint="eastAsia" w:ascii="宋体" w:hAnsi="宋体" w:eastAsia="宋体" w:cs="宋体"/>
          <w:b w:val="0"/>
          <w:bCs w:val="0"/>
          <w:color w:val="auto"/>
          <w:sz w:val="24"/>
          <w:szCs w:val="24"/>
          <w:highlight w:val="none"/>
          <w:u w:val="none"/>
          <w:lang w:val="en-US" w:eastAsia="zh-CN"/>
        </w:rPr>
        <w:t>付款方式:</w:t>
      </w:r>
    </w:p>
    <w:p w14:paraId="45BB362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Cs/>
          <w:sz w:val="24"/>
          <w:szCs w:val="24"/>
          <w:lang w:val="en-US" w:eastAsia="zh-CN"/>
        </w:rPr>
        <w:t>分上、下半年付款，按实际发放数量结算。</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②采购人</w:t>
      </w:r>
      <w:r>
        <w:rPr>
          <w:rFonts w:hint="eastAsia" w:ascii="宋体" w:hAnsi="宋体" w:eastAsia="宋体" w:cs="宋体"/>
          <w:b w:val="0"/>
          <w:bCs w:val="0"/>
          <w:color w:val="auto"/>
          <w:sz w:val="24"/>
          <w:szCs w:val="24"/>
          <w:highlight w:val="none"/>
          <w:u w:val="none"/>
        </w:rPr>
        <w:t>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不承担任何逾期付款的违约责任。</w:t>
      </w:r>
    </w:p>
    <w:p w14:paraId="203ADB6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bookmarkStart w:id="28" w:name="OLE_LINK1"/>
      <w:bookmarkStart w:id="29" w:name="OLE_LINK2"/>
      <w:r>
        <w:rPr>
          <w:rFonts w:hint="eastAsia" w:ascii="宋体" w:hAnsi="宋体" w:eastAsia="宋体" w:cs="宋体"/>
          <w:color w:val="auto"/>
          <w:sz w:val="24"/>
          <w:szCs w:val="24"/>
          <w:highlight w:val="none"/>
          <w:u w:val="none"/>
          <w:lang w:val="en-US" w:eastAsia="zh-CN"/>
        </w:rPr>
        <w:t>1.7供应商不得拆分项目</w:t>
      </w:r>
      <w:r>
        <w:rPr>
          <w:rFonts w:hint="eastAsia" w:ascii="宋体" w:hAnsi="宋体" w:eastAsia="宋体" w:cs="宋体"/>
          <w:b w:val="0"/>
          <w:bCs w:val="0"/>
          <w:color w:val="auto"/>
          <w:sz w:val="24"/>
          <w:szCs w:val="24"/>
          <w:highlight w:val="none"/>
          <w:u w:val="none"/>
          <w:lang w:val="en-US" w:eastAsia="zh-CN"/>
        </w:rPr>
        <w:t>响应。</w:t>
      </w:r>
    </w:p>
    <w:p w14:paraId="5686C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1.8其他：</w:t>
      </w:r>
      <w:r>
        <w:rPr>
          <w:rFonts w:hint="eastAsia" w:ascii="宋体" w:hAnsi="宋体" w:eastAsia="宋体" w:cs="宋体"/>
          <w:bCs/>
          <w:sz w:val="24"/>
        </w:rPr>
        <w:t>报名不足3家供应商时，将依据《开平市中心医院采购管理办法》调整采购方式。</w:t>
      </w:r>
    </w:p>
    <w:p w14:paraId="730F1E1E">
      <w:pPr>
        <w:pStyle w:val="5"/>
        <w:pageBreakBefore w:val="0"/>
        <w:widowControl w:val="0"/>
        <w:kinsoku/>
        <w:wordWrap/>
        <w:overflowPunct/>
        <w:topLinePunct w:val="0"/>
        <w:bidi w:val="0"/>
        <w:snapToGrid/>
        <w:spacing w:before="0" w:after="0" w:line="480" w:lineRule="exact"/>
        <w:ind w:left="0" w:leftChars="0" w:firstLine="482" w:firstLineChars="200"/>
        <w:rPr>
          <w:rFonts w:hint="default" w:ascii="宋体" w:hAnsi="宋体" w:eastAsia="宋体" w:cs="宋体"/>
          <w:bCs/>
          <w:sz w:val="24"/>
          <w:lang w:val="en-US"/>
        </w:rPr>
      </w:pPr>
      <w:r>
        <w:rPr>
          <w:rFonts w:hint="eastAsia" w:ascii="宋体" w:hAnsi="宋体" w:eastAsia="宋体" w:cs="宋体"/>
          <w:b/>
          <w:bCs/>
          <w:sz w:val="24"/>
          <w:szCs w:val="24"/>
          <w:lang w:val="en-US" w:eastAsia="zh-CN"/>
        </w:rPr>
        <w:t>2.技术要求</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2"/>
        <w:gridCol w:w="1557"/>
        <w:gridCol w:w="6748"/>
      </w:tblGrid>
      <w:tr w14:paraId="5BA1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8" w:hRule="atLeast"/>
          <w:jc w:val="center"/>
        </w:trPr>
        <w:tc>
          <w:tcPr>
            <w:tcW w:w="1452" w:type="dxa"/>
            <w:vAlign w:val="center"/>
          </w:tcPr>
          <w:p w14:paraId="76000A95">
            <w:pPr>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557" w:type="dxa"/>
            <w:vAlign w:val="center"/>
          </w:tcPr>
          <w:p w14:paraId="29C89BB7">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48" w:type="dxa"/>
            <w:vAlign w:val="center"/>
          </w:tcPr>
          <w:p w14:paraId="10F2BE21">
            <w:pPr>
              <w:jc w:val="center"/>
              <w:rPr>
                <w:rFonts w:hint="eastAsia" w:ascii="宋体" w:hAnsi="宋体" w:eastAsia="宋体" w:cs="宋体"/>
                <w:sz w:val="24"/>
                <w:szCs w:val="24"/>
              </w:rPr>
            </w:pPr>
            <w:r>
              <w:rPr>
                <w:rFonts w:hint="eastAsia" w:ascii="宋体" w:hAnsi="宋体" w:eastAsia="宋体" w:cs="宋体"/>
                <w:sz w:val="24"/>
                <w:szCs w:val="24"/>
              </w:rPr>
              <w:t>具体技术(参数)要求</w:t>
            </w:r>
          </w:p>
        </w:tc>
      </w:tr>
      <w:tr w14:paraId="71962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7C273AE4">
            <w:pPr>
              <w:jc w:val="center"/>
              <w:rPr>
                <w:rFonts w:hint="eastAsia" w:ascii="宋体" w:hAnsi="宋体" w:eastAsia="宋体" w:cs="宋体"/>
                <w:sz w:val="24"/>
                <w:szCs w:val="24"/>
              </w:rPr>
            </w:pPr>
          </w:p>
        </w:tc>
        <w:tc>
          <w:tcPr>
            <w:tcW w:w="1557" w:type="dxa"/>
            <w:vAlign w:val="center"/>
          </w:tcPr>
          <w:p w14:paraId="6A0439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748" w:type="dxa"/>
            <w:vAlign w:val="top"/>
          </w:tcPr>
          <w:p w14:paraId="5B95E3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（一）总体要求</w:t>
            </w:r>
          </w:p>
          <w:p w14:paraId="124AD4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1.本项目购</w:t>
            </w:r>
            <w:r>
              <w:rPr>
                <w:rFonts w:hint="eastAsia" w:ascii="宋体" w:hAnsi="宋体" w:eastAsia="宋体" w:cs="宋体"/>
                <w:sz w:val="24"/>
                <w:szCs w:val="24"/>
                <w:lang w:val="en-US" w:eastAsia="zh-CN"/>
              </w:rPr>
              <w:t>卡</w:t>
            </w:r>
            <w:r>
              <w:rPr>
                <w:rFonts w:hint="eastAsia" w:ascii="宋体" w:hAnsi="宋体" w:eastAsia="宋体" w:cs="宋体"/>
                <w:sz w:val="24"/>
                <w:szCs w:val="24"/>
              </w:rPr>
              <w:t>的数量：约</w:t>
            </w:r>
            <w:r>
              <w:rPr>
                <w:rFonts w:hint="eastAsia" w:ascii="宋体" w:hAnsi="宋体" w:eastAsia="宋体" w:cs="宋体"/>
                <w:sz w:val="24"/>
                <w:szCs w:val="24"/>
                <w:lang w:val="en-US" w:eastAsia="zh-CN"/>
              </w:rPr>
              <w:t>1690</w:t>
            </w:r>
            <w:r>
              <w:rPr>
                <w:rFonts w:hint="eastAsia" w:ascii="宋体" w:hAnsi="宋体" w:eastAsia="宋体" w:cs="宋体"/>
                <w:sz w:val="24"/>
                <w:szCs w:val="24"/>
              </w:rPr>
              <w:t>份/年（按实际需要采购）</w:t>
            </w:r>
          </w:p>
        </w:tc>
      </w:tr>
      <w:tr w14:paraId="1F5A3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E0990D9">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28EE5D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748" w:type="dxa"/>
            <w:vAlign w:val="top"/>
          </w:tcPr>
          <w:p w14:paraId="07CF01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★2.本项目费用标准：</w:t>
            </w:r>
            <w:r>
              <w:rPr>
                <w:rFonts w:hint="eastAsia" w:ascii="宋体" w:hAnsi="宋体" w:eastAsia="宋体" w:cs="宋体"/>
                <w:sz w:val="24"/>
                <w:szCs w:val="24"/>
                <w:lang w:val="en-US" w:eastAsia="zh-CN"/>
              </w:rPr>
              <w:t>1</w:t>
            </w:r>
            <w:r>
              <w:rPr>
                <w:rFonts w:hint="eastAsia" w:ascii="宋体" w:hAnsi="宋体" w:eastAsia="宋体" w:cs="宋体"/>
                <w:sz w:val="24"/>
                <w:szCs w:val="24"/>
              </w:rPr>
              <w:t>00元/人，采购人按照</w:t>
            </w:r>
            <w:r>
              <w:rPr>
                <w:rFonts w:hint="eastAsia" w:ascii="宋体" w:hAnsi="宋体" w:eastAsia="宋体" w:cs="宋体"/>
                <w:sz w:val="24"/>
                <w:szCs w:val="24"/>
                <w:lang w:val="en-US" w:eastAsia="zh-CN"/>
              </w:rPr>
              <w:t>1</w:t>
            </w:r>
            <w:r>
              <w:rPr>
                <w:rFonts w:hint="eastAsia" w:ascii="宋体" w:hAnsi="宋体" w:eastAsia="宋体" w:cs="宋体"/>
                <w:sz w:val="24"/>
                <w:szCs w:val="24"/>
              </w:rPr>
              <w:t>00元/人的费用标准向中标人支付款项，</w:t>
            </w:r>
            <w:r>
              <w:rPr>
                <w:rFonts w:hint="eastAsia" w:ascii="宋体" w:hAnsi="宋体" w:eastAsia="宋体" w:cs="宋体"/>
                <w:sz w:val="24"/>
                <w:szCs w:val="24"/>
                <w:lang w:eastAsia="zh-CN"/>
              </w:rPr>
              <w:t>响应人</w:t>
            </w:r>
            <w:r>
              <w:rPr>
                <w:rFonts w:hint="eastAsia" w:ascii="宋体" w:hAnsi="宋体" w:eastAsia="宋体" w:cs="宋体"/>
                <w:sz w:val="24"/>
                <w:szCs w:val="24"/>
              </w:rPr>
              <w:t>投标时须提供面值≥</w:t>
            </w:r>
            <w:r>
              <w:rPr>
                <w:rFonts w:hint="eastAsia" w:ascii="宋体" w:hAnsi="宋体" w:eastAsia="宋体" w:cs="宋体"/>
                <w:sz w:val="24"/>
                <w:szCs w:val="24"/>
                <w:lang w:val="en-US" w:eastAsia="zh-CN"/>
              </w:rPr>
              <w:t>1</w:t>
            </w:r>
            <w:r>
              <w:rPr>
                <w:rFonts w:hint="eastAsia" w:ascii="宋体" w:hAnsi="宋体" w:eastAsia="宋体" w:cs="宋体"/>
                <w:sz w:val="24"/>
                <w:szCs w:val="24"/>
              </w:rPr>
              <w:t>00元的蛋糕券（卡）参与投标；费用包括：物料购置、材料、设计、制作、配送、保险、伴随服务、销售税、其他税以及合同包含的所有风险、责任及不可预见的一切费用。如</w:t>
            </w:r>
            <w:r>
              <w:rPr>
                <w:rFonts w:hint="eastAsia" w:ascii="宋体" w:hAnsi="宋体" w:eastAsia="宋体" w:cs="宋体"/>
                <w:sz w:val="24"/>
                <w:szCs w:val="24"/>
                <w:lang w:eastAsia="zh-CN"/>
              </w:rPr>
              <w:t>响应人</w:t>
            </w:r>
            <w:r>
              <w:rPr>
                <w:rFonts w:hint="eastAsia" w:ascii="宋体" w:hAnsi="宋体" w:eastAsia="宋体" w:cs="宋体"/>
                <w:sz w:val="24"/>
                <w:szCs w:val="24"/>
              </w:rPr>
              <w:t>在中标或履行合同过程中出现任何遗漏性内容需产生额外费用，均由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自行承担，采购人不再支付任何其他费用。</w:t>
            </w:r>
          </w:p>
        </w:tc>
      </w:tr>
      <w:tr w14:paraId="67B4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14454F6">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31E4EC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748" w:type="dxa"/>
            <w:vAlign w:val="top"/>
          </w:tcPr>
          <w:p w14:paraId="43EC08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★3.蛋糕券（卡）在使用上（线上</w:t>
            </w:r>
            <w:r>
              <w:rPr>
                <w:rFonts w:hint="eastAsia" w:ascii="宋体" w:hAnsi="宋体" w:eastAsia="宋体" w:cs="宋体"/>
                <w:sz w:val="24"/>
                <w:szCs w:val="24"/>
                <w:lang w:val="en-US" w:eastAsia="zh-CN"/>
              </w:rPr>
              <w:t>或</w:t>
            </w:r>
            <w:r>
              <w:rPr>
                <w:rFonts w:hint="eastAsia" w:ascii="宋体" w:hAnsi="宋体" w:eastAsia="宋体" w:cs="宋体"/>
                <w:sz w:val="24"/>
                <w:szCs w:val="24"/>
              </w:rPr>
              <w:t>线下）不得有任何限制，享受普通现金（门店）消费者的一切权利（含全部折扣、特价商品等），无任何消费限制；</w:t>
            </w:r>
          </w:p>
        </w:tc>
      </w:tr>
      <w:tr w14:paraId="30733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57D16BEF">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321554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748" w:type="dxa"/>
            <w:vAlign w:val="top"/>
          </w:tcPr>
          <w:p w14:paraId="2CD5B8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★4.持券（卡）人可在中标人（或授权的）或加盟店任何一家线上或线下门店内消费，购买生日蛋糕或店内其它食品等，可分次消费，直到金额消费完止，提交承诺函加盖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550CA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 w:hRule="atLeast"/>
          <w:jc w:val="center"/>
        </w:trPr>
        <w:tc>
          <w:tcPr>
            <w:tcW w:w="1452" w:type="dxa"/>
            <w:vAlign w:val="center"/>
          </w:tcPr>
          <w:p w14:paraId="0F723562">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29364D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748" w:type="dxa"/>
            <w:vAlign w:val="top"/>
          </w:tcPr>
          <w:p w14:paraId="54B03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▲5.</w:t>
            </w:r>
            <w:r>
              <w:rPr>
                <w:rFonts w:hint="eastAsia" w:ascii="宋体" w:hAnsi="宋体" w:eastAsia="宋体" w:cs="宋体"/>
                <w:sz w:val="24"/>
                <w:szCs w:val="24"/>
                <w:lang w:eastAsia="zh-CN"/>
              </w:rPr>
              <w:t>响应人</w:t>
            </w:r>
            <w:r>
              <w:rPr>
                <w:rFonts w:hint="eastAsia" w:ascii="宋体" w:hAnsi="宋体" w:eastAsia="宋体" w:cs="宋体"/>
                <w:sz w:val="24"/>
                <w:szCs w:val="24"/>
              </w:rPr>
              <w:t>所投产品在项目所在地具有实体门店（加盟店），提供各实体门店的地址及订购电话。</w:t>
            </w:r>
          </w:p>
        </w:tc>
      </w:tr>
      <w:tr w14:paraId="0662C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B5967D8">
            <w:pPr>
              <w:jc w:val="center"/>
              <w:rPr>
                <w:rFonts w:hint="eastAsia" w:ascii="宋体" w:hAnsi="宋体" w:eastAsia="宋体" w:cs="宋体"/>
                <w:sz w:val="24"/>
                <w:szCs w:val="24"/>
              </w:rPr>
            </w:pPr>
          </w:p>
        </w:tc>
        <w:tc>
          <w:tcPr>
            <w:tcW w:w="1557" w:type="dxa"/>
            <w:vAlign w:val="center"/>
          </w:tcPr>
          <w:p w14:paraId="42F850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748" w:type="dxa"/>
            <w:vAlign w:val="top"/>
          </w:tcPr>
          <w:p w14:paraId="1A4FFA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7.</w:t>
            </w:r>
            <w:r>
              <w:rPr>
                <w:rFonts w:hint="eastAsia" w:ascii="宋体" w:hAnsi="宋体" w:eastAsia="宋体" w:cs="宋体"/>
                <w:sz w:val="24"/>
                <w:szCs w:val="24"/>
                <w:lang w:eastAsia="zh-CN"/>
              </w:rPr>
              <w:t>响应人</w:t>
            </w:r>
            <w:r>
              <w:rPr>
                <w:rFonts w:hint="eastAsia" w:ascii="宋体" w:hAnsi="宋体" w:eastAsia="宋体" w:cs="宋体"/>
                <w:sz w:val="24"/>
                <w:szCs w:val="24"/>
              </w:rPr>
              <w:t>自营的实体门店环境整洁、卫生，产品种类丰富，产品需包括但不限于中式面点、西式面点、生日蛋糕及包装食品，提供实体门店实景照片和产品介绍资料加盖</w:t>
            </w:r>
            <w:r>
              <w:rPr>
                <w:rFonts w:hint="eastAsia" w:ascii="宋体" w:hAnsi="宋体" w:eastAsia="宋体" w:cs="宋体"/>
                <w:sz w:val="24"/>
                <w:szCs w:val="24"/>
                <w:lang w:eastAsia="zh-CN"/>
              </w:rPr>
              <w:t>响应人</w:t>
            </w:r>
            <w:r>
              <w:rPr>
                <w:rFonts w:hint="eastAsia" w:ascii="宋体" w:hAnsi="宋体" w:eastAsia="宋体" w:cs="宋体"/>
                <w:sz w:val="24"/>
                <w:szCs w:val="24"/>
              </w:rPr>
              <w:t>公章。</w:t>
            </w:r>
          </w:p>
        </w:tc>
      </w:tr>
      <w:tr w14:paraId="01970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02475BC">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6113E4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748" w:type="dxa"/>
            <w:vAlign w:val="top"/>
          </w:tcPr>
          <w:p w14:paraId="412F5E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★8.蛋糕券（卡）的有效期需自交付之日起≥3年，应具有延期机制，每次到期可自动延期，直到券（卡）内金额消费完毕。</w:t>
            </w:r>
          </w:p>
        </w:tc>
      </w:tr>
      <w:tr w14:paraId="733BC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584CF0BA">
            <w:pPr>
              <w:jc w:val="center"/>
              <w:rPr>
                <w:rFonts w:hint="eastAsia" w:ascii="宋体" w:hAnsi="宋体" w:eastAsia="宋体" w:cs="宋体"/>
                <w:sz w:val="24"/>
                <w:szCs w:val="24"/>
              </w:rPr>
            </w:pPr>
          </w:p>
        </w:tc>
        <w:tc>
          <w:tcPr>
            <w:tcW w:w="1557" w:type="dxa"/>
            <w:vAlign w:val="center"/>
          </w:tcPr>
          <w:p w14:paraId="4C332F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748" w:type="dxa"/>
            <w:vAlign w:val="top"/>
          </w:tcPr>
          <w:p w14:paraId="094E4C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9.</w:t>
            </w:r>
            <w:r>
              <w:rPr>
                <w:rFonts w:hint="eastAsia" w:ascii="宋体" w:hAnsi="宋体" w:eastAsia="宋体" w:cs="宋体"/>
                <w:sz w:val="24"/>
                <w:szCs w:val="24"/>
                <w:lang w:eastAsia="zh-CN"/>
              </w:rPr>
              <w:t>响应人</w:t>
            </w:r>
            <w:r>
              <w:rPr>
                <w:rFonts w:hint="eastAsia" w:ascii="宋体" w:hAnsi="宋体" w:eastAsia="宋体" w:cs="宋体"/>
                <w:sz w:val="24"/>
                <w:szCs w:val="24"/>
              </w:rPr>
              <w:t>或加盟商具有较好的生日蛋糕制作场所、生产机器、仓储场所，以保证蛋糕生产的质量及安全，提供制作场所、生产设备、仓储场所等图片；</w:t>
            </w:r>
          </w:p>
        </w:tc>
      </w:tr>
      <w:tr w14:paraId="04FA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33189FB2">
            <w:pPr>
              <w:jc w:val="center"/>
              <w:rPr>
                <w:rFonts w:hint="eastAsia" w:ascii="宋体" w:hAnsi="宋体" w:eastAsia="宋体" w:cs="宋体"/>
                <w:sz w:val="24"/>
                <w:szCs w:val="24"/>
              </w:rPr>
            </w:pPr>
          </w:p>
        </w:tc>
        <w:tc>
          <w:tcPr>
            <w:tcW w:w="1557" w:type="dxa"/>
            <w:vAlign w:val="center"/>
          </w:tcPr>
          <w:p w14:paraId="7FE71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748" w:type="dxa"/>
            <w:vAlign w:val="top"/>
          </w:tcPr>
          <w:p w14:paraId="7CD5BE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.其他特色服务（</w:t>
            </w:r>
            <w:r>
              <w:rPr>
                <w:rFonts w:hint="eastAsia" w:ascii="宋体" w:hAnsi="宋体" w:eastAsia="宋体" w:cs="宋体"/>
                <w:sz w:val="24"/>
                <w:szCs w:val="24"/>
                <w:lang w:val="en-US" w:eastAsia="zh-CN"/>
              </w:rPr>
              <w:t>响应</w:t>
            </w:r>
            <w:r>
              <w:rPr>
                <w:rFonts w:hint="eastAsia" w:ascii="宋体" w:hAnsi="宋体" w:eastAsia="宋体" w:cs="宋体"/>
                <w:sz w:val="24"/>
                <w:szCs w:val="24"/>
              </w:rPr>
              <w:t>人自报）</w:t>
            </w:r>
          </w:p>
        </w:tc>
      </w:tr>
      <w:tr w14:paraId="45D97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197306F9">
            <w:pPr>
              <w:jc w:val="center"/>
              <w:rPr>
                <w:rFonts w:hint="eastAsia" w:ascii="宋体" w:hAnsi="宋体" w:eastAsia="宋体" w:cs="宋体"/>
                <w:sz w:val="24"/>
                <w:szCs w:val="24"/>
              </w:rPr>
            </w:pPr>
          </w:p>
        </w:tc>
        <w:tc>
          <w:tcPr>
            <w:tcW w:w="1557" w:type="dxa"/>
            <w:vAlign w:val="center"/>
          </w:tcPr>
          <w:p w14:paraId="5E03FD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6748" w:type="dxa"/>
            <w:vAlign w:val="top"/>
          </w:tcPr>
          <w:p w14:paraId="4D0AA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（二）质量要求</w:t>
            </w:r>
          </w:p>
        </w:tc>
      </w:tr>
      <w:tr w14:paraId="4743E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65827A69">
            <w:pPr>
              <w:jc w:val="both"/>
              <w:rPr>
                <w:rFonts w:hint="eastAsia" w:ascii="宋体" w:hAnsi="宋体" w:eastAsia="宋体" w:cs="宋体"/>
                <w:sz w:val="24"/>
                <w:szCs w:val="24"/>
              </w:rPr>
            </w:pPr>
          </w:p>
        </w:tc>
        <w:tc>
          <w:tcPr>
            <w:tcW w:w="1557" w:type="dxa"/>
            <w:vAlign w:val="center"/>
          </w:tcPr>
          <w:p w14:paraId="36E2B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748" w:type="dxa"/>
            <w:vAlign w:val="top"/>
          </w:tcPr>
          <w:p w14:paraId="4CFDA4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必须确保所供食品为质保期内的新鲜食品，不得提供过期食品。食品质量要求达到国家规定的食品卫生合格标准及其他国家标准，从加工、包装、运输、贮存到销售全部符合国家规定标准，做到优质、精良、无有害添加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服务承诺函</w:t>
            </w:r>
            <w:r>
              <w:rPr>
                <w:rFonts w:hint="eastAsia" w:ascii="宋体" w:hAnsi="宋体" w:eastAsia="宋体" w:cs="宋体"/>
                <w:sz w:val="24"/>
                <w:szCs w:val="24"/>
                <w:lang w:val="en-US" w:eastAsia="zh-CN"/>
              </w:rPr>
              <w:t>并加盖公章</w:t>
            </w:r>
            <w:r>
              <w:rPr>
                <w:rFonts w:hint="eastAsia" w:ascii="宋体" w:hAnsi="宋体" w:eastAsia="宋体" w:cs="宋体"/>
                <w:sz w:val="24"/>
                <w:szCs w:val="24"/>
                <w:lang w:eastAsia="zh-CN"/>
              </w:rPr>
              <w:t>）</w:t>
            </w:r>
          </w:p>
        </w:tc>
      </w:tr>
      <w:tr w14:paraId="69086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6460E8E3">
            <w:pPr>
              <w:jc w:val="center"/>
              <w:rPr>
                <w:rFonts w:hint="eastAsia" w:ascii="宋体" w:hAnsi="宋体" w:eastAsia="宋体" w:cs="宋体"/>
                <w:sz w:val="24"/>
                <w:szCs w:val="24"/>
              </w:rPr>
            </w:pPr>
          </w:p>
        </w:tc>
        <w:tc>
          <w:tcPr>
            <w:tcW w:w="1557" w:type="dxa"/>
            <w:vAlign w:val="center"/>
          </w:tcPr>
          <w:p w14:paraId="681CA1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6748" w:type="dxa"/>
            <w:vAlign w:val="top"/>
          </w:tcPr>
          <w:p w14:paraId="7C3011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2.</w:t>
            </w:r>
            <w:r>
              <w:rPr>
                <w:rFonts w:hint="eastAsia" w:ascii="宋体" w:hAnsi="宋体" w:eastAsia="宋体" w:cs="宋体"/>
                <w:sz w:val="24"/>
                <w:szCs w:val="24"/>
                <w:lang w:eastAsia="zh-CN"/>
              </w:rPr>
              <w:t>响应人</w:t>
            </w:r>
            <w:r>
              <w:rPr>
                <w:rFonts w:hint="eastAsia" w:ascii="宋体" w:hAnsi="宋体" w:eastAsia="宋体" w:cs="宋体"/>
                <w:sz w:val="24"/>
                <w:szCs w:val="24"/>
              </w:rPr>
              <w:t>须为市场上的品牌蛋糕生产商或生产商官方授权的代理商，如</w:t>
            </w:r>
            <w:r>
              <w:rPr>
                <w:rFonts w:hint="eastAsia" w:ascii="宋体" w:hAnsi="宋体" w:eastAsia="宋体" w:cs="宋体"/>
                <w:sz w:val="24"/>
                <w:szCs w:val="24"/>
                <w:lang w:eastAsia="zh-CN"/>
              </w:rPr>
              <w:t>响应人</w:t>
            </w:r>
            <w:r>
              <w:rPr>
                <w:rFonts w:hint="eastAsia" w:ascii="宋体" w:hAnsi="宋体" w:eastAsia="宋体" w:cs="宋体"/>
                <w:sz w:val="24"/>
                <w:szCs w:val="24"/>
              </w:rPr>
              <w:t>为代理商，需提供品牌蛋糕生产商对代理商的合法授权及出具的售后服务承诺函。</w:t>
            </w:r>
          </w:p>
        </w:tc>
      </w:tr>
      <w:tr w14:paraId="23BE6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3DF2087B">
            <w:pPr>
              <w:jc w:val="center"/>
              <w:rPr>
                <w:rFonts w:hint="eastAsia" w:ascii="宋体" w:hAnsi="宋体" w:eastAsia="宋体" w:cs="宋体"/>
                <w:sz w:val="24"/>
                <w:szCs w:val="24"/>
              </w:rPr>
            </w:pPr>
          </w:p>
        </w:tc>
        <w:tc>
          <w:tcPr>
            <w:tcW w:w="1557" w:type="dxa"/>
            <w:vAlign w:val="center"/>
          </w:tcPr>
          <w:p w14:paraId="7CD5AE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748" w:type="dxa"/>
            <w:vAlign w:val="top"/>
          </w:tcPr>
          <w:p w14:paraId="70F70C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b w:val="0"/>
                <w:bCs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必须承担所有食品安全所导致的责任，如</w:t>
            </w:r>
            <w:r>
              <w:rPr>
                <w:rFonts w:hint="eastAsia" w:ascii="宋体" w:hAnsi="宋体" w:eastAsia="宋体" w:cs="宋体"/>
                <w:sz w:val="24"/>
                <w:szCs w:val="24"/>
                <w:lang w:eastAsia="zh-CN"/>
              </w:rPr>
              <w:t>响应人</w:t>
            </w:r>
            <w:r>
              <w:rPr>
                <w:rFonts w:hint="eastAsia" w:ascii="宋体" w:hAnsi="宋体" w:eastAsia="宋体" w:cs="宋体"/>
                <w:sz w:val="24"/>
                <w:szCs w:val="24"/>
              </w:rPr>
              <w:t>提供的产品质量或服务等问题，造成采购人的损失将全部由</w:t>
            </w:r>
            <w:r>
              <w:rPr>
                <w:rFonts w:hint="eastAsia" w:ascii="宋体" w:hAnsi="宋体" w:eastAsia="宋体" w:cs="宋体"/>
                <w:sz w:val="24"/>
                <w:szCs w:val="24"/>
                <w:lang w:eastAsia="zh-CN"/>
              </w:rPr>
              <w:t>响应人</w:t>
            </w:r>
            <w:r>
              <w:rPr>
                <w:rFonts w:hint="eastAsia" w:ascii="宋体" w:hAnsi="宋体" w:eastAsia="宋体" w:cs="宋体"/>
                <w:sz w:val="24"/>
                <w:szCs w:val="24"/>
              </w:rPr>
              <w:t>承担。如合同期内中标人出现货品及食品安全质量问题（提供过期货品、变质异味食品等），或造成质量事故、食物中毒事故，经查实后确属中标人责任的，或服务质量不达标且经采购人书面通知3次仍未整改等的不诚信履约情形，采购人有权单方面解除合同，由此造成的损失及一切费用由中标人全部承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服务承诺函</w:t>
            </w:r>
            <w:r>
              <w:rPr>
                <w:rFonts w:hint="eastAsia" w:ascii="宋体" w:hAnsi="宋体" w:eastAsia="宋体" w:cs="宋体"/>
                <w:sz w:val="24"/>
                <w:szCs w:val="24"/>
                <w:lang w:val="en-US" w:eastAsia="zh-CN"/>
              </w:rPr>
              <w:t>并加盖公章</w:t>
            </w:r>
            <w:r>
              <w:rPr>
                <w:rFonts w:hint="eastAsia" w:ascii="宋体" w:hAnsi="宋体" w:eastAsia="宋体" w:cs="宋体"/>
                <w:sz w:val="24"/>
                <w:szCs w:val="24"/>
                <w:lang w:eastAsia="zh-CN"/>
              </w:rPr>
              <w:t>）</w:t>
            </w:r>
          </w:p>
        </w:tc>
      </w:tr>
      <w:tr w14:paraId="429D9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52" w:type="dxa"/>
            <w:vAlign w:val="center"/>
          </w:tcPr>
          <w:p w14:paraId="1716DF22">
            <w:pPr>
              <w:jc w:val="center"/>
              <w:rPr>
                <w:rFonts w:hint="eastAsia" w:ascii="宋体" w:hAnsi="宋体" w:eastAsia="宋体" w:cs="宋体"/>
                <w:sz w:val="24"/>
                <w:szCs w:val="24"/>
              </w:rPr>
            </w:pPr>
          </w:p>
        </w:tc>
        <w:tc>
          <w:tcPr>
            <w:tcW w:w="1557" w:type="dxa"/>
            <w:vAlign w:val="center"/>
          </w:tcPr>
          <w:p w14:paraId="345606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6748" w:type="dxa"/>
            <w:vAlign w:val="top"/>
          </w:tcPr>
          <w:p w14:paraId="2D39BC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lang w:val="en-US" w:eastAsia="zh-CN"/>
              </w:rPr>
              <w:t>4</w:t>
            </w:r>
            <w:r>
              <w:rPr>
                <w:rFonts w:hint="eastAsia" w:ascii="宋体" w:hAnsi="宋体" w:eastAsia="宋体" w:cs="宋体"/>
                <w:sz w:val="24"/>
                <w:szCs w:val="24"/>
              </w:rPr>
              <w:t>.为保证所投食品质量安全，供应商应购买食品安全责任险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Style w:val="45"/>
                <w:rFonts w:ascii="Inter" w:hAnsi="Inter" w:eastAsia="Inter" w:cs="Inter"/>
                <w:b w:val="0"/>
                <w:bCs w:val="0"/>
                <w:i w:val="0"/>
                <w:iCs w:val="0"/>
                <w:caps w:val="0"/>
                <w:color w:val="0F1115"/>
                <w:spacing w:val="0"/>
                <w:sz w:val="24"/>
                <w:szCs w:val="24"/>
                <w:shd w:val="clear" w:fill="FFFFFF"/>
              </w:rPr>
              <w:t>食品安全责任险保单复印件</w:t>
            </w:r>
            <w:r>
              <w:rPr>
                <w:rStyle w:val="45"/>
                <w:rFonts w:hint="eastAsia" w:ascii="Inter" w:hAnsi="Inter" w:eastAsia="宋体" w:cs="Inter"/>
                <w:b w:val="0"/>
                <w:bCs w:val="0"/>
                <w:i w:val="0"/>
                <w:iCs w:val="0"/>
                <w:caps w:val="0"/>
                <w:color w:val="0F1115"/>
                <w:spacing w:val="0"/>
                <w:sz w:val="24"/>
                <w:szCs w:val="24"/>
                <w:shd w:val="clear" w:fill="FFFFFF"/>
                <w:lang w:val="en-US" w:eastAsia="zh-CN"/>
              </w:rPr>
              <w:t>并加盖公章</w:t>
            </w:r>
            <w:r>
              <w:rPr>
                <w:rFonts w:hint="eastAsia" w:ascii="宋体" w:hAnsi="宋体" w:eastAsia="宋体" w:cs="宋体"/>
                <w:sz w:val="24"/>
                <w:szCs w:val="24"/>
                <w:lang w:eastAsia="zh-CN"/>
              </w:rPr>
              <w:t>）</w:t>
            </w:r>
          </w:p>
        </w:tc>
      </w:tr>
      <w:tr w14:paraId="5670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50F5E396">
            <w:pPr>
              <w:jc w:val="center"/>
              <w:rPr>
                <w:rFonts w:hint="eastAsia" w:ascii="宋体" w:hAnsi="宋体" w:eastAsia="宋体" w:cs="宋体"/>
                <w:sz w:val="24"/>
                <w:szCs w:val="24"/>
              </w:rPr>
            </w:pPr>
          </w:p>
        </w:tc>
        <w:tc>
          <w:tcPr>
            <w:tcW w:w="1557" w:type="dxa"/>
            <w:vAlign w:val="center"/>
          </w:tcPr>
          <w:p w14:paraId="2B0643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p>
        </w:tc>
        <w:tc>
          <w:tcPr>
            <w:tcW w:w="6748" w:type="dxa"/>
            <w:vAlign w:val="top"/>
          </w:tcPr>
          <w:p w14:paraId="2A54F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（三）配送要求</w:t>
            </w:r>
          </w:p>
        </w:tc>
      </w:tr>
      <w:tr w14:paraId="1C0D7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24F1E851">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2F7B39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6748" w:type="dxa"/>
            <w:vAlign w:val="top"/>
          </w:tcPr>
          <w:p w14:paraId="3F5D2A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★1.采购人下达</w:t>
            </w:r>
            <w:r>
              <w:rPr>
                <w:rFonts w:hint="eastAsia" w:ascii="宋体" w:hAnsi="宋体" w:eastAsia="宋体" w:cs="宋体"/>
                <w:sz w:val="24"/>
                <w:szCs w:val="24"/>
                <w:lang w:val="en-US" w:eastAsia="zh-CN"/>
              </w:rPr>
              <w:t>半年</w:t>
            </w:r>
            <w:r>
              <w:rPr>
                <w:rFonts w:hint="eastAsia" w:ascii="宋体" w:hAnsi="宋体" w:eastAsia="宋体" w:cs="宋体"/>
                <w:sz w:val="24"/>
                <w:szCs w:val="24"/>
              </w:rPr>
              <w:t>生日蛋糕券（卡）（含贺卡）订单，</w:t>
            </w:r>
            <w:r>
              <w:rPr>
                <w:rFonts w:hint="eastAsia" w:ascii="宋体" w:hAnsi="宋体" w:eastAsia="宋体" w:cs="宋体"/>
                <w:sz w:val="24"/>
                <w:szCs w:val="24"/>
                <w:lang w:eastAsia="zh-CN"/>
              </w:rPr>
              <w:t>响应人</w:t>
            </w:r>
            <w:r>
              <w:rPr>
                <w:rFonts w:hint="eastAsia" w:ascii="宋体" w:hAnsi="宋体" w:eastAsia="宋体" w:cs="宋体"/>
                <w:sz w:val="24"/>
                <w:szCs w:val="24"/>
              </w:rPr>
              <w:t>须在订单下达后</w:t>
            </w:r>
            <w:r>
              <w:rPr>
                <w:rFonts w:hint="eastAsia" w:ascii="宋体" w:hAnsi="宋体" w:eastAsia="宋体" w:cs="宋体"/>
                <w:sz w:val="24"/>
                <w:szCs w:val="24"/>
                <w:lang w:val="en-US" w:eastAsia="zh-CN"/>
              </w:rPr>
              <w:t>10</w:t>
            </w:r>
            <w:r>
              <w:rPr>
                <w:rFonts w:hint="eastAsia" w:ascii="宋体" w:hAnsi="宋体" w:eastAsia="宋体" w:cs="宋体"/>
                <w:sz w:val="24"/>
                <w:szCs w:val="24"/>
              </w:rPr>
              <w:t>日内送到指定的送货地点。</w:t>
            </w:r>
          </w:p>
        </w:tc>
      </w:tr>
      <w:tr w14:paraId="7A2BD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0EDC81A8">
            <w:pPr>
              <w:jc w:val="center"/>
              <w:rPr>
                <w:rFonts w:hint="eastAsia" w:ascii="宋体" w:hAnsi="宋体" w:eastAsia="宋体" w:cs="宋体"/>
                <w:sz w:val="24"/>
                <w:szCs w:val="24"/>
              </w:rPr>
            </w:pPr>
            <w:r>
              <w:rPr>
                <w:rFonts w:hint="eastAsia" w:ascii="宋体" w:hAnsi="宋体" w:eastAsia="宋体" w:cs="宋体"/>
                <w:sz w:val="24"/>
                <w:szCs w:val="24"/>
              </w:rPr>
              <w:t>▲</w:t>
            </w:r>
          </w:p>
        </w:tc>
        <w:tc>
          <w:tcPr>
            <w:tcW w:w="1557" w:type="dxa"/>
            <w:vAlign w:val="center"/>
          </w:tcPr>
          <w:p w14:paraId="5656DC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6748" w:type="dxa"/>
            <w:vAlign w:val="top"/>
          </w:tcPr>
          <w:p w14:paraId="73CEF2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）售后服务要求</w:t>
            </w:r>
          </w:p>
          <w:p w14:paraId="2FEA85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应提供详细的售后服务方案；投入的团队人员充足，分工合理，应至少提供1名客服专员负责兑换券（卡）及相关售后服务。</w:t>
            </w:r>
          </w:p>
        </w:tc>
      </w:tr>
      <w:tr w14:paraId="3E3C2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2" w:type="dxa"/>
            <w:vAlign w:val="center"/>
          </w:tcPr>
          <w:p w14:paraId="6E8A7BF1">
            <w:pPr>
              <w:jc w:val="center"/>
              <w:rPr>
                <w:rFonts w:hint="eastAsia" w:ascii="宋体" w:hAnsi="宋体" w:eastAsia="宋体" w:cs="宋体"/>
                <w:sz w:val="24"/>
                <w:szCs w:val="24"/>
              </w:rPr>
            </w:pPr>
          </w:p>
        </w:tc>
        <w:tc>
          <w:tcPr>
            <w:tcW w:w="1557" w:type="dxa"/>
            <w:vAlign w:val="center"/>
          </w:tcPr>
          <w:p w14:paraId="293542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748" w:type="dxa"/>
            <w:vAlign w:val="top"/>
          </w:tcPr>
          <w:p w14:paraId="2FEB13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评分项：</w:t>
            </w: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）其他要求</w:t>
            </w:r>
          </w:p>
          <w:p w14:paraId="20EA32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1.供应商应同意采购人以任何形式对我方投标文件内容及采购人认为有必要的相关资料的真实性和有效性进行审查、验证。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服务承诺函</w:t>
            </w:r>
            <w:r>
              <w:rPr>
                <w:rFonts w:hint="eastAsia" w:ascii="宋体" w:hAnsi="宋体" w:eastAsia="宋体" w:cs="宋体"/>
                <w:sz w:val="24"/>
                <w:szCs w:val="24"/>
                <w:lang w:val="en-US" w:eastAsia="zh-CN"/>
              </w:rPr>
              <w:t>并加盖公章</w:t>
            </w:r>
            <w:r>
              <w:rPr>
                <w:rFonts w:hint="eastAsia" w:ascii="宋体" w:hAnsi="宋体" w:eastAsia="宋体" w:cs="宋体"/>
                <w:sz w:val="24"/>
                <w:szCs w:val="24"/>
                <w:lang w:eastAsia="zh-CN"/>
              </w:rPr>
              <w:t>）</w:t>
            </w:r>
          </w:p>
        </w:tc>
      </w:tr>
      <w:tr w14:paraId="29C6A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452" w:type="dxa"/>
            <w:vAlign w:val="center"/>
          </w:tcPr>
          <w:p w14:paraId="63634A5C">
            <w:pPr>
              <w:jc w:val="center"/>
              <w:rPr>
                <w:rFonts w:hint="eastAsia" w:ascii="宋体" w:hAnsi="宋体" w:eastAsia="宋体" w:cs="宋体"/>
                <w:sz w:val="24"/>
                <w:szCs w:val="24"/>
              </w:rPr>
            </w:pPr>
            <w:r>
              <w:rPr>
                <w:rFonts w:hint="eastAsia" w:ascii="宋体" w:hAnsi="宋体" w:eastAsia="宋体" w:cs="宋体"/>
                <w:sz w:val="24"/>
                <w:szCs w:val="24"/>
              </w:rPr>
              <w:t>说明</w:t>
            </w:r>
          </w:p>
        </w:tc>
        <w:tc>
          <w:tcPr>
            <w:tcW w:w="8305" w:type="dxa"/>
            <w:gridSpan w:val="2"/>
            <w:vAlign w:val="top"/>
          </w:tcPr>
          <w:p w14:paraId="7CC2AF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打“★”号条款为实质性条款，若有任何一条负偏离或不满足则导致投标无效。</w:t>
            </w:r>
            <w:r>
              <w:rPr>
                <w:rFonts w:hint="eastAsia" w:ascii="宋体" w:hAnsi="宋体" w:eastAsia="宋体" w:cs="宋体"/>
                <w:sz w:val="24"/>
                <w:szCs w:val="24"/>
              </w:rPr>
              <w:br w:type="textWrapping"/>
            </w:r>
            <w:r>
              <w:rPr>
                <w:rFonts w:hint="eastAsia" w:ascii="宋体" w:hAnsi="宋体" w:eastAsia="宋体" w:cs="宋体"/>
                <w:sz w:val="24"/>
                <w:szCs w:val="24"/>
              </w:rPr>
              <w:t>打“▲”号条款为重要技术参数，若有部分“▲”条款未响应或不满足，将导致其响应性评审加重扣分，但不作为无效投标条款。</w:t>
            </w:r>
          </w:p>
        </w:tc>
      </w:tr>
    </w:tbl>
    <w:p w14:paraId="3F4E6B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p>
    <w:bookmarkEnd w:id="28"/>
    <w:bookmarkEnd w:id="29"/>
    <w:p w14:paraId="6DD1707A">
      <w:pPr>
        <w:pStyle w:val="5"/>
        <w:pageBreakBefore w:val="0"/>
        <w:widowControl w:val="0"/>
        <w:numPr>
          <w:ilvl w:val="0"/>
          <w:numId w:val="0"/>
        </w:numPr>
        <w:kinsoku/>
        <w:wordWrap/>
        <w:overflowPunct/>
        <w:topLinePunct w:val="0"/>
        <w:bidi w:val="0"/>
        <w:snapToGrid/>
        <w:spacing w:before="0" w:after="0" w:line="360" w:lineRule="auto"/>
        <w:ind w:firstLine="482" w:firstLineChars="200"/>
        <w:rPr>
          <w:rFonts w:hint="eastAsia" w:ascii="宋体" w:hAnsi="宋体" w:eastAsia="宋体" w:cs="宋体"/>
          <w:b/>
          <w:bCs/>
          <w:sz w:val="24"/>
        </w:rPr>
      </w:pPr>
      <w:r>
        <w:rPr>
          <w:rFonts w:hint="eastAsia" w:hAnsi="宋体" w:cs="宋体"/>
          <w:b/>
          <w:bCs/>
          <w:sz w:val="24"/>
          <w:lang w:val="en-US" w:eastAsia="zh-CN"/>
        </w:rPr>
        <w:t>3</w:t>
      </w:r>
      <w:r>
        <w:rPr>
          <w:rFonts w:hint="eastAsia" w:ascii="宋体" w:hAnsi="宋体" w:eastAsia="宋体" w:cs="宋体"/>
          <w:b/>
          <w:bCs/>
          <w:sz w:val="24"/>
          <w:lang w:val="en-US" w:eastAsia="zh-CN"/>
        </w:rPr>
        <w:t>.</w:t>
      </w:r>
      <w:r>
        <w:rPr>
          <w:rFonts w:hint="eastAsia" w:ascii="宋体" w:hAnsi="宋体" w:eastAsia="宋体" w:cs="宋体"/>
          <w:b/>
          <w:bCs/>
          <w:sz w:val="24"/>
        </w:rPr>
        <w:t>供应商资格要求</w:t>
      </w:r>
      <w:bookmarkEnd w:id="24"/>
      <w:bookmarkEnd w:id="25"/>
      <w:bookmarkEnd w:id="26"/>
      <w:bookmarkEnd w:id="27"/>
    </w:p>
    <w:p w14:paraId="4B17F0B7">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.1须是中华人民共和国境内注册，具有独立法人资格，企业财务状况良好，依法缴纳税收和社会保障资金</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64C87BB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.2必须具备有效的《食品经营许可证》或食品生产/经营相关许可证；</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在“国家企业信用信息公示系统”（http://www.gsxt.gov.cn）</w:t>
      </w:r>
      <w:r>
        <w:rPr>
          <w:rFonts w:hint="eastAsia" w:ascii="宋体" w:hAnsi="宋体" w:eastAsia="宋体" w:cs="宋体"/>
          <w:bCs/>
          <w:sz w:val="24"/>
          <w:lang w:eastAsia="zh-CN"/>
        </w:rPr>
        <w:t>、</w:t>
      </w:r>
      <w:r>
        <w:rPr>
          <w:rFonts w:hint="eastAsia" w:ascii="宋体" w:hAnsi="宋体" w:eastAsia="宋体" w:cs="宋体"/>
          <w:bCs/>
          <w:sz w:val="24"/>
        </w:rPr>
        <w:t xml:space="preserve"> “信用中国”（http://www.creditchina.gov.cn）</w:t>
      </w:r>
      <w:r>
        <w:rPr>
          <w:rFonts w:hint="eastAsia" w:ascii="宋体" w:hAnsi="宋体" w:eastAsia="宋体" w:cs="宋体"/>
          <w:bCs/>
          <w:sz w:val="24"/>
          <w:lang w:eastAsia="zh-CN"/>
        </w:rPr>
        <w:t>、</w:t>
      </w:r>
      <w:r>
        <w:rPr>
          <w:rFonts w:hint="eastAsia" w:ascii="宋体" w:hAnsi="宋体" w:eastAsia="宋体" w:cs="宋体"/>
          <w:bCs/>
          <w:sz w:val="24"/>
        </w:rPr>
        <w:t>中国政府采购网（www.ccgp.gov.cn）</w:t>
      </w:r>
      <w:r>
        <w:rPr>
          <w:rFonts w:hint="eastAsia" w:ascii="宋体" w:hAnsi="宋体" w:eastAsia="宋体" w:cs="宋体"/>
          <w:bCs/>
          <w:sz w:val="24"/>
          <w:lang w:val="en-US" w:eastAsia="zh-CN"/>
        </w:rPr>
        <w:t>无不良记录</w:t>
      </w:r>
      <w:r>
        <w:rPr>
          <w:rFonts w:hint="eastAsia" w:ascii="宋体" w:hAnsi="宋体" w:eastAsia="宋体" w:cs="宋体"/>
          <w:bCs/>
          <w:sz w:val="24"/>
        </w:rPr>
        <w:t>，并将查询结果网页打印并加盖公章；</w:t>
      </w:r>
    </w:p>
    <w:p w14:paraId="7FD3B294">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3</w:t>
      </w: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近三年</w:t>
      </w:r>
      <w:r>
        <w:rPr>
          <w:rFonts w:hint="eastAsia" w:ascii="宋体" w:hAnsi="宋体" w:eastAsia="宋体" w:cs="宋体"/>
          <w:bCs/>
          <w:sz w:val="24"/>
          <w:lang w:val="en-US" w:eastAsia="zh-CN"/>
        </w:rPr>
        <w:t>无</w:t>
      </w:r>
      <w:r>
        <w:rPr>
          <w:rFonts w:hint="eastAsia" w:ascii="宋体" w:hAnsi="宋体" w:eastAsia="宋体" w:cs="宋体"/>
          <w:bCs/>
          <w:sz w:val="24"/>
        </w:rPr>
        <w:t>重大违法违纪记录</w:t>
      </w:r>
      <w:r>
        <w:rPr>
          <w:rFonts w:hint="eastAsia" w:ascii="宋体" w:hAnsi="宋体" w:eastAsia="宋体" w:cs="宋体"/>
          <w:bCs/>
          <w:sz w:val="24"/>
          <w:lang w:eastAsia="zh-CN"/>
        </w:rPr>
        <w:t>，</w:t>
      </w:r>
      <w:r>
        <w:rPr>
          <w:rFonts w:hint="eastAsia" w:ascii="宋体" w:hAnsi="宋体" w:eastAsia="宋体" w:cs="宋体"/>
          <w:bCs/>
          <w:sz w:val="24"/>
          <w:lang w:val="en-US" w:eastAsia="zh-CN"/>
        </w:rPr>
        <w:t>不接受联合投标，不得转包或分包。</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hAnsi="宋体" w:cs="宋体"/>
          <w:b/>
          <w:bCs/>
          <w:sz w:val="24"/>
          <w:lang w:val="en-US" w:eastAsia="zh-CN"/>
        </w:rPr>
        <w:t>4</w:t>
      </w:r>
      <w:r>
        <w:rPr>
          <w:rFonts w:hint="eastAsia" w:ascii="宋体" w:hAnsi="宋体" w:eastAsia="宋体" w:cs="宋体"/>
          <w:b/>
          <w:bCs/>
          <w:sz w:val="24"/>
          <w:lang w:val="en-US" w:eastAsia="zh-CN"/>
        </w:rPr>
        <w:t>.</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.1开平市中心医院项目报名表；</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及</w:t>
      </w:r>
      <w:r>
        <w:rPr>
          <w:rFonts w:hint="eastAsia" w:ascii="宋体" w:hAnsi="宋体" w:eastAsia="宋体" w:cs="宋体"/>
          <w:b/>
          <w:color w:val="000000"/>
          <w:sz w:val="24"/>
        </w:rPr>
        <w:t>评审办法</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lang w:val="en-US" w:eastAsia="zh-CN"/>
        </w:rPr>
        <w:t>5</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2026年1</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19</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23</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（工作日上午8：</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资料可现场递交或邮寄，收件</w:t>
      </w:r>
      <w:r>
        <w:rPr>
          <w:rFonts w:hint="eastAsia" w:ascii="宋体" w:hAnsi="宋体" w:eastAsia="宋体" w:cs="宋体"/>
          <w:bCs/>
          <w:sz w:val="24"/>
          <w:highlight w:val="none"/>
        </w:rPr>
        <w:t>地</w:t>
      </w:r>
      <w:r>
        <w:rPr>
          <w:rFonts w:hint="eastAsia" w:ascii="宋体" w:hAnsi="宋体" w:eastAsia="宋体" w:cs="宋体"/>
          <w:bCs/>
          <w:sz w:val="24"/>
          <w:highlight w:val="none"/>
          <w:lang w:val="en-US" w:eastAsia="zh-CN"/>
        </w:rPr>
        <w:t>址</w:t>
      </w:r>
      <w:r>
        <w:rPr>
          <w:rFonts w:hint="eastAsia" w:ascii="宋体" w:hAnsi="宋体" w:eastAsia="宋体" w:cs="宋体"/>
          <w:bCs/>
          <w:sz w:val="24"/>
          <w:highlight w:val="none"/>
        </w:rPr>
        <w:t>：广东省开平市长沙街道办事处三江A7区，开平市中心医院张襯</w:t>
      </w:r>
      <w:r>
        <w:rPr>
          <w:rFonts w:hint="eastAsia" w:ascii="宋体" w:hAnsi="宋体" w:eastAsia="宋体" w:cs="宋体"/>
          <w:bCs/>
          <w:sz w:val="24"/>
          <w:highlight w:val="none"/>
          <w:lang w:val="en-US" w:eastAsia="zh-CN"/>
        </w:rPr>
        <w:t>大</w:t>
      </w:r>
      <w:r>
        <w:rPr>
          <w:rFonts w:hint="eastAsia" w:ascii="宋体" w:hAnsi="宋体" w:eastAsia="宋体" w:cs="宋体"/>
          <w:bCs/>
          <w:sz w:val="24"/>
          <w:highlight w:val="none"/>
        </w:rPr>
        <w:t>楼</w:t>
      </w:r>
      <w:r>
        <w:rPr>
          <w:rFonts w:hint="eastAsia" w:ascii="宋体" w:hAnsi="宋体" w:eastAsia="宋体" w:cs="宋体"/>
          <w:bCs/>
          <w:sz w:val="24"/>
          <w:highlight w:val="none"/>
          <w:lang w:val="en-US" w:eastAsia="zh-CN"/>
        </w:rPr>
        <w:t>6楼</w:t>
      </w:r>
      <w:r>
        <w:rPr>
          <w:rFonts w:hint="eastAsia" w:ascii="宋体" w:hAnsi="宋体" w:eastAsia="宋体" w:cs="宋体"/>
          <w:bCs/>
          <w:sz w:val="24"/>
          <w:highlight w:val="none"/>
        </w:rPr>
        <w:t>后勤股（收件人：龚小姐，电话：</w:t>
      </w:r>
      <w:r>
        <w:rPr>
          <w:rFonts w:hint="eastAsia" w:ascii="宋体" w:hAnsi="宋体" w:eastAsia="宋体" w:cs="宋体"/>
          <w:bCs/>
          <w:sz w:val="24"/>
          <w:highlight w:val="none"/>
          <w:lang w:val="en-US" w:eastAsia="zh-CN"/>
        </w:rPr>
        <w:t>2371848</w:t>
      </w:r>
      <w:r>
        <w:rPr>
          <w:rFonts w:hint="eastAsia" w:ascii="宋体" w:hAnsi="宋体" w:eastAsia="宋体" w:cs="宋体"/>
          <w:bCs/>
          <w:sz w:val="24"/>
          <w:highlight w:val="none"/>
        </w:rPr>
        <w:t>）</w:t>
      </w:r>
    </w:p>
    <w:p w14:paraId="4E1A837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评审办法：综合评分法</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遴选结果：开平市中心医院官网公示</w:t>
      </w:r>
    </w:p>
    <w:p w14:paraId="46F9E0A9">
      <w:pPr>
        <w:rPr>
          <w:rFonts w:hint="eastAsia" w:ascii="宋体" w:hAnsi="宋体" w:eastAsia="宋体" w:cs="宋体"/>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p>
    <w:p w14:paraId="4E830B66">
      <w:pPr>
        <w:spacing w:line="360" w:lineRule="auto"/>
        <w:ind w:left="160"/>
        <w:jc w:val="right"/>
        <w:rPr>
          <w:rFonts w:hint="eastAsia" w:ascii="宋体" w:hAnsi="宋体" w:eastAsia="宋体" w:cs="宋体"/>
          <w:sz w:val="36"/>
          <w:szCs w:val="28"/>
        </w:rPr>
      </w:pPr>
      <w:r>
        <w:rPr>
          <w:rFonts w:hint="eastAsia" w:ascii="宋体" w:hAnsi="宋体" w:eastAsia="宋体" w:cs="宋体"/>
        </w:rPr>
        <w:br w:type="page"/>
      </w:r>
      <w:bookmarkEnd w:id="15"/>
      <w:bookmarkEnd w:id="16"/>
      <w:bookmarkEnd w:id="17"/>
      <w:bookmarkEnd w:id="18"/>
      <w:bookmarkEnd w:id="19"/>
      <w:bookmarkEnd w:id="20"/>
      <w:bookmarkEnd w:id="21"/>
      <w:bookmarkEnd w:id="22"/>
      <w:bookmarkEnd w:id="23"/>
      <w:bookmarkStart w:id="30" w:name="_Toc56352971"/>
      <w:bookmarkStart w:id="31" w:name="_Toc52027886"/>
      <w:bookmarkStart w:id="32" w:name="_Toc52021499"/>
      <w:bookmarkStart w:id="33" w:name="_Toc51939417"/>
      <w:bookmarkStart w:id="34" w:name="_Toc51756452"/>
      <w:bookmarkStart w:id="35" w:name="_Toc486671527"/>
      <w:bookmarkStart w:id="36" w:name="_Toc169861813"/>
      <w:bookmarkStart w:id="37" w:name="_Toc476976155"/>
      <w:bookmarkStart w:id="38" w:name="_Toc458262598"/>
      <w:bookmarkStart w:id="39" w:name="_Toc467236723"/>
    </w:p>
    <w:p w14:paraId="53445917">
      <w:pPr>
        <w:pStyle w:val="2"/>
        <w:keepNext w:val="0"/>
        <w:keepLines w:val="0"/>
        <w:spacing w:before="0" w:after="0" w:line="360" w:lineRule="auto"/>
        <w:jc w:val="center"/>
        <w:rPr>
          <w:rFonts w:hint="eastAsia" w:ascii="宋体" w:hAnsi="宋体" w:eastAsia="宋体" w:cs="宋体"/>
          <w:sz w:val="36"/>
          <w:szCs w:val="28"/>
        </w:rPr>
      </w:pPr>
      <w:r>
        <w:rPr>
          <w:rFonts w:hint="eastAsia" w:ascii="宋体" w:hAnsi="宋体" w:eastAsia="宋体" w:cs="宋体"/>
          <w:sz w:val="36"/>
          <w:szCs w:val="28"/>
        </w:rPr>
        <w:t>第</w:t>
      </w:r>
      <w:r>
        <w:rPr>
          <w:rFonts w:hint="eastAsia" w:ascii="宋体" w:hAnsi="宋体" w:eastAsia="宋体" w:cs="宋体"/>
          <w:sz w:val="36"/>
          <w:szCs w:val="28"/>
          <w:lang w:val="en-US" w:eastAsia="zh-CN"/>
        </w:rPr>
        <w:t>二</w:t>
      </w:r>
      <w:r>
        <w:rPr>
          <w:rFonts w:hint="eastAsia" w:ascii="宋体" w:hAnsi="宋体" w:eastAsia="宋体" w:cs="宋体"/>
          <w:sz w:val="36"/>
          <w:szCs w:val="28"/>
        </w:rPr>
        <w:t>部分</w:t>
      </w:r>
      <w:bookmarkEnd w:id="30"/>
      <w:bookmarkEnd w:id="31"/>
      <w:bookmarkEnd w:id="32"/>
      <w:bookmarkEnd w:id="33"/>
      <w:bookmarkEnd w:id="34"/>
      <w:r>
        <w:rPr>
          <w:rFonts w:hint="eastAsia" w:ascii="宋体" w:hAnsi="宋体" w:eastAsia="宋体" w:cs="宋体"/>
          <w:sz w:val="36"/>
          <w:szCs w:val="28"/>
        </w:rPr>
        <w:t xml:space="preserve">  供应商须知</w:t>
      </w:r>
      <w:bookmarkEnd w:id="35"/>
      <w:bookmarkEnd w:id="36"/>
      <w:bookmarkEnd w:id="37"/>
      <w:bookmarkEnd w:id="38"/>
      <w:bookmarkEnd w:id="39"/>
    </w:p>
    <w:p w14:paraId="114CF083">
      <w:pPr>
        <w:pStyle w:val="3"/>
        <w:keepNext w:val="0"/>
        <w:keepLines w:val="0"/>
        <w:spacing w:before="120" w:beforeLines="50" w:after="0" w:line="360" w:lineRule="auto"/>
        <w:jc w:val="center"/>
        <w:rPr>
          <w:rFonts w:hint="eastAsia" w:ascii="宋体" w:hAnsi="宋体" w:eastAsia="宋体" w:cs="宋体"/>
          <w:sz w:val="24"/>
          <w:szCs w:val="21"/>
        </w:rPr>
      </w:pPr>
      <w:bookmarkStart w:id="40" w:name="_Toc169861814"/>
      <w:bookmarkStart w:id="41" w:name="_Toc6968687"/>
      <w:bookmarkStart w:id="42" w:name="_Toc102277756"/>
      <w:bookmarkStart w:id="43" w:name="_Toc6882675"/>
      <w:bookmarkStart w:id="44" w:name="_Toc507407359"/>
      <w:bookmarkStart w:id="45" w:name="_Toc466786434"/>
      <w:bookmarkStart w:id="46" w:name="_Toc480010692"/>
      <w:bookmarkStart w:id="47" w:name="_Toc48207756"/>
      <w:bookmarkStart w:id="48" w:name="_Toc480171863"/>
      <w:bookmarkStart w:id="49" w:name="_Toc479991566"/>
      <w:bookmarkStart w:id="50" w:name="_Toc468606013"/>
      <w:bookmarkStart w:id="51" w:name="_Toc458262599"/>
      <w:bookmarkStart w:id="52" w:name="_Toc480021037"/>
      <w:bookmarkStart w:id="53" w:name="_Toc467987807"/>
      <w:bookmarkStart w:id="54" w:name="_Toc468157520"/>
      <w:bookmarkStart w:id="55" w:name="_Toc467236724"/>
      <w:bookmarkStart w:id="56" w:name="_Toc480020241"/>
      <w:r>
        <w:rPr>
          <w:rFonts w:hint="eastAsia" w:ascii="宋体" w:hAnsi="宋体" w:eastAsia="宋体" w:cs="宋体"/>
          <w:sz w:val="24"/>
          <w:szCs w:val="21"/>
        </w:rPr>
        <w:t>一、说  明</w:t>
      </w:r>
      <w:bookmarkEnd w:id="40"/>
      <w:bookmarkEnd w:id="41"/>
      <w:bookmarkEnd w:id="42"/>
      <w:bookmarkEnd w:id="43"/>
      <w:bookmarkEnd w:id="44"/>
      <w:bookmarkEnd w:id="45"/>
    </w:p>
    <w:p w14:paraId="009F87BD">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57" w:name="_Toc475249114"/>
      <w:r>
        <w:rPr>
          <w:rFonts w:hint="eastAsia" w:ascii="宋体" w:hAnsi="宋体" w:eastAsia="宋体" w:cs="宋体"/>
          <w:sz w:val="24"/>
          <w:szCs w:val="21"/>
        </w:rPr>
        <w:t>1.适用范围</w:t>
      </w:r>
      <w:bookmarkEnd w:id="57"/>
    </w:p>
    <w:p w14:paraId="013B14B2">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1.1本</w:t>
      </w:r>
      <w:r>
        <w:rPr>
          <w:rFonts w:hint="eastAsia" w:ascii="宋体" w:hAnsi="宋体" w:eastAsia="宋体" w:cs="宋体"/>
          <w:sz w:val="24"/>
          <w:szCs w:val="21"/>
          <w:lang w:eastAsia="zh-CN"/>
        </w:rPr>
        <w:t>遴选</w:t>
      </w:r>
      <w:r>
        <w:rPr>
          <w:rFonts w:hint="eastAsia" w:ascii="宋体" w:hAnsi="宋体" w:eastAsia="宋体" w:cs="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1.2本</w:t>
      </w:r>
      <w:r>
        <w:rPr>
          <w:rFonts w:hint="eastAsia" w:ascii="宋体" w:hAnsi="宋体" w:eastAsia="宋体" w:cs="宋体"/>
          <w:sz w:val="24"/>
          <w:szCs w:val="21"/>
          <w:lang w:eastAsia="zh-CN"/>
        </w:rPr>
        <w:t>遴选</w:t>
      </w:r>
      <w:r>
        <w:rPr>
          <w:rFonts w:hint="eastAsia" w:ascii="宋体" w:hAnsi="宋体" w:eastAsia="宋体" w:cs="宋体"/>
          <w:sz w:val="24"/>
          <w:szCs w:val="21"/>
        </w:rPr>
        <w:t>文件的解释权归采购</w:t>
      </w:r>
      <w:r>
        <w:rPr>
          <w:rFonts w:hint="eastAsia" w:ascii="宋体" w:hAnsi="宋体" w:eastAsia="宋体" w:cs="宋体"/>
          <w:sz w:val="24"/>
          <w:szCs w:val="21"/>
          <w:lang w:val="en-US" w:eastAsia="zh-CN"/>
        </w:rPr>
        <w:t>人</w:t>
      </w:r>
      <w:r>
        <w:rPr>
          <w:rFonts w:hint="eastAsia" w:ascii="宋体" w:hAnsi="宋体" w:eastAsia="宋体" w:cs="宋体"/>
          <w:sz w:val="24"/>
          <w:szCs w:val="21"/>
        </w:rPr>
        <w:t>所有。</w:t>
      </w:r>
    </w:p>
    <w:p w14:paraId="14FF482F">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58" w:name="_Toc475249115"/>
      <w:r>
        <w:rPr>
          <w:rFonts w:hint="eastAsia" w:ascii="宋体" w:hAnsi="宋体" w:eastAsia="宋体" w:cs="宋体"/>
          <w:sz w:val="24"/>
          <w:szCs w:val="21"/>
        </w:rPr>
        <w:t>2.定义</w:t>
      </w:r>
      <w:bookmarkEnd w:id="58"/>
    </w:p>
    <w:p w14:paraId="3ADDC5AA">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2.1“采购人”是指开平市中心医院。</w:t>
      </w:r>
    </w:p>
    <w:p w14:paraId="520CF8F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2</w:t>
      </w:r>
      <w:r>
        <w:rPr>
          <w:rFonts w:hint="eastAsia" w:ascii="宋体" w:hAnsi="宋体" w:eastAsia="宋体" w:cs="宋体"/>
          <w:sz w:val="24"/>
          <w:szCs w:val="21"/>
        </w:rPr>
        <w:t>“供应商”指向</w:t>
      </w:r>
      <w:r>
        <w:rPr>
          <w:rFonts w:hint="eastAsia" w:ascii="宋体" w:hAnsi="宋体" w:eastAsia="宋体" w:cs="宋体"/>
          <w:sz w:val="24"/>
          <w:szCs w:val="21"/>
          <w:lang w:val="en-US" w:eastAsia="zh-CN"/>
        </w:rPr>
        <w:t>采购人</w:t>
      </w:r>
      <w:r>
        <w:rPr>
          <w:rFonts w:hint="eastAsia" w:ascii="宋体" w:hAnsi="宋体" w:eastAsia="宋体" w:cs="宋体"/>
          <w:sz w:val="24"/>
          <w:szCs w:val="21"/>
        </w:rPr>
        <w:t>提交响应文件的法人、其他组织或自然人。</w:t>
      </w:r>
    </w:p>
    <w:p w14:paraId="3EA5902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3</w:t>
      </w:r>
      <w:r>
        <w:rPr>
          <w:rFonts w:hint="eastAsia" w:ascii="宋体" w:hAnsi="宋体" w:eastAsia="宋体" w:cs="宋体"/>
          <w:sz w:val="24"/>
          <w:szCs w:val="21"/>
        </w:rPr>
        <w:t>服务：</w:t>
      </w:r>
      <w:r>
        <w:rPr>
          <w:rFonts w:hint="eastAsia" w:ascii="宋体" w:hAnsi="宋体" w:eastAsia="宋体" w:cs="宋体"/>
          <w:sz w:val="24"/>
          <w:szCs w:val="21"/>
          <w:lang w:eastAsia="zh-CN"/>
        </w:rPr>
        <w:t>遴选</w:t>
      </w:r>
      <w:r>
        <w:rPr>
          <w:rFonts w:hint="eastAsia" w:ascii="宋体" w:hAnsi="宋体" w:eastAsia="宋体" w:cs="宋体"/>
          <w:sz w:val="24"/>
          <w:szCs w:val="21"/>
        </w:rPr>
        <w:t>文件规定卖方必须承担的咨询、技术协助及其它相关义务。</w:t>
      </w:r>
    </w:p>
    <w:p w14:paraId="7E4A9F1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4</w:t>
      </w:r>
      <w:r>
        <w:rPr>
          <w:rFonts w:hint="eastAsia" w:ascii="宋体" w:hAnsi="宋体" w:eastAsia="宋体" w:cs="宋体"/>
          <w:sz w:val="24"/>
          <w:szCs w:val="21"/>
        </w:rPr>
        <w:t>语言：采购文件的语言为简体中文。</w:t>
      </w:r>
    </w:p>
    <w:p w14:paraId="16AEDF4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5</w:t>
      </w:r>
      <w:r>
        <w:rPr>
          <w:rFonts w:hint="eastAsia" w:ascii="宋体" w:hAnsi="宋体" w:eastAsia="宋体" w:cs="宋体"/>
          <w:sz w:val="24"/>
          <w:szCs w:val="21"/>
        </w:rPr>
        <w:t>日期：指公历日。</w:t>
      </w:r>
    </w:p>
    <w:p w14:paraId="3CB2DA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6</w:t>
      </w:r>
      <w:r>
        <w:rPr>
          <w:rFonts w:hint="eastAsia" w:ascii="宋体" w:hAnsi="宋体" w:eastAsia="宋体" w:cs="宋体"/>
          <w:sz w:val="24"/>
          <w:szCs w:val="21"/>
        </w:rPr>
        <w:t>时间：指北京时间。</w:t>
      </w:r>
    </w:p>
    <w:p w14:paraId="293E115F">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59" w:name="_Toc110953831"/>
      <w:bookmarkStart w:id="60" w:name="_Toc507407360"/>
      <w:bookmarkStart w:id="61" w:name="_Toc6968688"/>
      <w:bookmarkStart w:id="62" w:name="_Toc466786435"/>
      <w:bookmarkStart w:id="63" w:name="_Toc102277757"/>
      <w:bookmarkStart w:id="64" w:name="_Toc6882676"/>
      <w:r>
        <w:rPr>
          <w:rFonts w:hint="eastAsia" w:ascii="宋体" w:hAnsi="宋体" w:eastAsia="宋体" w:cs="宋体"/>
          <w:sz w:val="24"/>
          <w:szCs w:val="21"/>
        </w:rPr>
        <w:t>3.适用法律</w:t>
      </w:r>
      <w:bookmarkEnd w:id="59"/>
    </w:p>
    <w:p w14:paraId="1778FFC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65" w:name="_Toc110953832"/>
      <w:r>
        <w:rPr>
          <w:rFonts w:hint="eastAsia" w:ascii="宋体" w:hAnsi="宋体" w:eastAsia="宋体" w:cs="宋体"/>
          <w:sz w:val="24"/>
          <w:szCs w:val="21"/>
        </w:rPr>
        <w:t>4.知识产权</w:t>
      </w:r>
      <w:bookmarkEnd w:id="65"/>
    </w:p>
    <w:p w14:paraId="485CA9B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4.3供应商不拥有响应的知识产权的，则在响应（</w:t>
      </w:r>
      <w:r>
        <w:rPr>
          <w:rFonts w:hint="eastAsia" w:ascii="宋体" w:hAnsi="宋体" w:eastAsia="宋体" w:cs="宋体"/>
          <w:sz w:val="24"/>
          <w:szCs w:val="21"/>
          <w:lang w:eastAsia="zh-CN"/>
        </w:rPr>
        <w:t>遴选</w:t>
      </w:r>
      <w:r>
        <w:rPr>
          <w:rFonts w:hint="eastAsia" w:ascii="宋体" w:hAnsi="宋体" w:eastAsia="宋体" w:cs="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66" w:name="_Toc110953833"/>
      <w:r>
        <w:rPr>
          <w:rFonts w:hint="eastAsia" w:ascii="宋体" w:hAnsi="宋体" w:eastAsia="宋体" w:cs="宋体"/>
          <w:sz w:val="24"/>
          <w:szCs w:val="21"/>
        </w:rPr>
        <w:t>5.禁止事项</w:t>
      </w:r>
      <w:bookmarkEnd w:id="66"/>
    </w:p>
    <w:p w14:paraId="26A3EC24">
      <w:pPr>
        <w:spacing w:line="360" w:lineRule="auto"/>
        <w:ind w:firstLine="480" w:firstLineChars="200"/>
        <w:rPr>
          <w:rFonts w:hint="eastAsia" w:ascii="宋体" w:hAnsi="宋体" w:eastAsia="宋体" w:cs="宋体"/>
          <w:sz w:val="24"/>
          <w:szCs w:val="21"/>
        </w:rPr>
      </w:pPr>
      <w:bookmarkStart w:id="67" w:name="_Toc98126293"/>
      <w:bookmarkStart w:id="68" w:name="_Toc98126218"/>
      <w:r>
        <w:rPr>
          <w:rFonts w:hint="eastAsia" w:ascii="宋体" w:hAnsi="宋体" w:eastAsia="宋体" w:cs="宋体"/>
          <w:sz w:val="24"/>
          <w:szCs w:val="21"/>
        </w:rPr>
        <w:t>5.1采购人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供应商不得相互串通损害国家利益、社会公共利益和其他当事人的合法权益。</w:t>
      </w:r>
    </w:p>
    <w:p w14:paraId="5FE5850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5.2供应商不得向采购人、</w:t>
      </w:r>
      <w:r>
        <w:rPr>
          <w:rFonts w:hint="eastAsia" w:ascii="宋体" w:hAnsi="宋体" w:eastAsia="宋体" w:cs="宋体"/>
          <w:sz w:val="24"/>
          <w:szCs w:val="21"/>
          <w:lang w:eastAsia="zh-CN"/>
        </w:rPr>
        <w:t>遴选</w:t>
      </w:r>
      <w:r>
        <w:rPr>
          <w:rFonts w:hint="eastAsia" w:ascii="宋体" w:hAnsi="宋体" w:eastAsia="宋体" w:cs="宋体"/>
          <w:sz w:val="24"/>
          <w:szCs w:val="21"/>
        </w:rPr>
        <w:t>小组的组成人员行贿或者采取其他不正当手段谋取成交。</w:t>
      </w:r>
      <w:bookmarkEnd w:id="67"/>
      <w:bookmarkEnd w:id="68"/>
    </w:p>
    <w:p w14:paraId="58FCBE74">
      <w:pPr>
        <w:spacing w:line="360" w:lineRule="auto"/>
        <w:ind w:firstLine="480" w:firstLineChars="200"/>
        <w:rPr>
          <w:rFonts w:hint="eastAsia" w:ascii="宋体" w:hAnsi="宋体" w:eastAsia="宋体" w:cs="宋体"/>
          <w:sz w:val="24"/>
          <w:szCs w:val="21"/>
        </w:rPr>
      </w:pPr>
      <w:bookmarkStart w:id="69" w:name="_Toc98126294"/>
      <w:bookmarkStart w:id="70" w:name="_Toc98126219"/>
      <w:r>
        <w:rPr>
          <w:rFonts w:hint="eastAsia" w:ascii="宋体" w:hAnsi="宋体" w:eastAsia="宋体" w:cs="宋体"/>
          <w:sz w:val="24"/>
          <w:szCs w:val="21"/>
        </w:rPr>
        <w:t>5.</w:t>
      </w:r>
      <w:bookmarkEnd w:id="69"/>
      <w:bookmarkEnd w:id="70"/>
      <w:bookmarkStart w:id="71" w:name="_Toc98126220"/>
      <w:bookmarkStart w:id="72" w:name="_Toc98126295"/>
      <w:r>
        <w:rPr>
          <w:rFonts w:hint="eastAsia" w:ascii="宋体" w:hAnsi="宋体" w:eastAsia="宋体" w:cs="宋体"/>
          <w:sz w:val="24"/>
          <w:szCs w:val="21"/>
          <w:lang w:val="en-US" w:eastAsia="zh-CN"/>
        </w:rPr>
        <w:t>3</w:t>
      </w:r>
      <w:r>
        <w:rPr>
          <w:rFonts w:hint="eastAsia" w:ascii="宋体" w:hAnsi="宋体" w:eastAsia="宋体" w:cs="宋体"/>
          <w:sz w:val="24"/>
          <w:szCs w:val="21"/>
        </w:rPr>
        <w:t>除供应商被要求对响应文件进行质疑澄清外，从开启响应文件之时起至授予合同止，供应商不得就与其响应文件有关的事项主动与</w:t>
      </w:r>
      <w:r>
        <w:rPr>
          <w:rFonts w:hint="eastAsia" w:ascii="宋体" w:hAnsi="宋体" w:eastAsia="宋体" w:cs="宋体"/>
          <w:sz w:val="24"/>
          <w:szCs w:val="21"/>
          <w:lang w:eastAsia="zh-CN"/>
        </w:rPr>
        <w:t>遴选</w:t>
      </w:r>
      <w:r>
        <w:rPr>
          <w:rFonts w:hint="eastAsia" w:ascii="宋体" w:hAnsi="宋体" w:eastAsia="宋体" w:cs="宋体"/>
          <w:sz w:val="24"/>
          <w:szCs w:val="21"/>
        </w:rPr>
        <w:t>小组、采购人接触。</w:t>
      </w:r>
      <w:bookmarkEnd w:id="71"/>
      <w:bookmarkEnd w:id="72"/>
    </w:p>
    <w:p w14:paraId="78731B5B">
      <w:pPr>
        <w:pStyle w:val="5"/>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73" w:name="_Toc110953834"/>
      <w:r>
        <w:rPr>
          <w:rFonts w:hint="eastAsia" w:ascii="宋体" w:hAnsi="宋体" w:eastAsia="宋体" w:cs="宋体"/>
          <w:sz w:val="24"/>
          <w:szCs w:val="21"/>
        </w:rPr>
        <w:t>6.保密及其它注意事项</w:t>
      </w:r>
      <w:bookmarkEnd w:id="73"/>
    </w:p>
    <w:p w14:paraId="5F90EB83">
      <w:pPr>
        <w:spacing w:line="360" w:lineRule="auto"/>
        <w:ind w:firstLine="480" w:firstLineChars="200"/>
        <w:rPr>
          <w:rFonts w:hint="eastAsia" w:ascii="宋体" w:hAnsi="宋体" w:eastAsia="宋体" w:cs="宋体"/>
          <w:sz w:val="24"/>
          <w:szCs w:val="21"/>
        </w:rPr>
      </w:pPr>
      <w:bookmarkStart w:id="74" w:name="_Toc98126297"/>
      <w:bookmarkStart w:id="75" w:name="_Toc98126222"/>
      <w:r>
        <w:rPr>
          <w:rFonts w:hint="eastAsia" w:ascii="宋体" w:hAnsi="宋体" w:eastAsia="宋体" w:cs="宋体"/>
          <w:sz w:val="24"/>
          <w:szCs w:val="21"/>
        </w:rPr>
        <w:t>6.1凡参与采购工作的有关人员均应自觉接受有关主管部门的监督，不得向他人透露可能影响公平竞争的有关情况。</w:t>
      </w:r>
      <w:bookmarkEnd w:id="74"/>
      <w:bookmarkEnd w:id="75"/>
    </w:p>
    <w:p w14:paraId="66CC7C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ascii="宋体" w:hAnsi="宋体" w:eastAsia="宋体" w:cs="宋体"/>
          <w:sz w:val="24"/>
          <w:szCs w:val="21"/>
          <w:lang w:eastAsia="zh-CN"/>
        </w:rPr>
        <w:t>遴选</w:t>
      </w:r>
      <w:r>
        <w:rPr>
          <w:rFonts w:hint="eastAsia" w:ascii="宋体" w:hAnsi="宋体" w:eastAsia="宋体" w:cs="宋体"/>
          <w:sz w:val="24"/>
          <w:szCs w:val="21"/>
        </w:rPr>
        <w:t>小组人员之外。</w:t>
      </w:r>
    </w:p>
    <w:p w14:paraId="19DC3AC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6.3在评审期间，供应商不得向</w:t>
      </w:r>
      <w:r>
        <w:rPr>
          <w:rFonts w:hint="eastAsia" w:ascii="宋体" w:hAnsi="宋体" w:eastAsia="宋体" w:cs="宋体"/>
          <w:sz w:val="24"/>
          <w:szCs w:val="21"/>
          <w:lang w:eastAsia="zh-CN"/>
        </w:rPr>
        <w:t>遴选</w:t>
      </w:r>
      <w:r>
        <w:rPr>
          <w:rFonts w:hint="eastAsia" w:ascii="宋体" w:hAnsi="宋体" w:eastAsia="宋体" w:cs="宋体"/>
          <w:sz w:val="24"/>
          <w:szCs w:val="21"/>
        </w:rPr>
        <w:t>小组成员询问评审情况，不得进行旨在影响评审结果的活动。</w:t>
      </w:r>
    </w:p>
    <w:p w14:paraId="0163EB5F">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6.4</w:t>
      </w:r>
      <w:r>
        <w:rPr>
          <w:rFonts w:hint="eastAsia" w:ascii="宋体" w:hAnsi="宋体" w:eastAsia="宋体" w:cs="宋体"/>
          <w:sz w:val="24"/>
          <w:szCs w:val="21"/>
          <w:lang w:eastAsia="zh-CN"/>
        </w:rPr>
        <w:t>遴选</w:t>
      </w:r>
      <w:r>
        <w:rPr>
          <w:rFonts w:hint="eastAsia" w:ascii="宋体" w:hAnsi="宋体" w:eastAsia="宋体" w:cs="宋体"/>
          <w:sz w:val="24"/>
          <w:szCs w:val="21"/>
        </w:rPr>
        <w:t>小组不向未成交供应商解释落选原因，不退还响应文件。</w:t>
      </w:r>
    </w:p>
    <w:p w14:paraId="066053E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76" w:name="_Toc497016085"/>
      <w:r>
        <w:rPr>
          <w:rFonts w:hint="eastAsia" w:ascii="宋体" w:hAnsi="宋体" w:eastAsia="宋体" w:cs="宋体"/>
          <w:sz w:val="24"/>
          <w:szCs w:val="21"/>
        </w:rPr>
        <w:t>7. 供应商诚信管理</w:t>
      </w:r>
      <w:bookmarkEnd w:id="76"/>
    </w:p>
    <w:p w14:paraId="56DA8FF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7.1供应商在本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7.2 如果采购人有证据表明供应商在本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项目的竞争中存在腐败、欺诈或其他严重违背诚信原则的行为，则将拒绝其响应。</w:t>
      </w:r>
    </w:p>
    <w:p w14:paraId="1B70BDC2">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7.3 供应商有下列情形之一，将作不良诚信记录：</w:t>
      </w:r>
    </w:p>
    <w:p w14:paraId="557BB9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（1）提供虚假材料参加政府采购活动谋取成交的；</w:t>
      </w:r>
    </w:p>
    <w:p w14:paraId="6AB5C3E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（2）开启响应文件后擅自撤销响应，影响</w:t>
      </w:r>
      <w:r>
        <w:rPr>
          <w:rFonts w:hint="eastAsia" w:ascii="宋体" w:hAnsi="宋体" w:eastAsia="宋体" w:cs="宋体"/>
          <w:sz w:val="24"/>
          <w:szCs w:val="21"/>
          <w:lang w:eastAsia="zh-CN"/>
        </w:rPr>
        <w:t>遴选</w:t>
      </w:r>
      <w:r>
        <w:rPr>
          <w:rFonts w:hint="eastAsia" w:ascii="宋体" w:hAnsi="宋体" w:eastAsia="宋体" w:cs="宋体"/>
          <w:sz w:val="24"/>
          <w:szCs w:val="21"/>
        </w:rPr>
        <w:t>继续进行的；</w:t>
      </w:r>
    </w:p>
    <w:p w14:paraId="695E75E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（3）采取不正当手段诋毁、排挤其他供应商的；</w:t>
      </w:r>
    </w:p>
    <w:p w14:paraId="3DD66D8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（4）与采购人</w:t>
      </w:r>
      <w:r>
        <w:rPr>
          <w:rFonts w:hint="eastAsia" w:ascii="宋体" w:hAnsi="宋体" w:eastAsia="宋体" w:cs="宋体"/>
          <w:sz w:val="24"/>
          <w:szCs w:val="21"/>
          <w:lang w:val="en-US" w:eastAsia="zh-CN"/>
        </w:rPr>
        <w:t>或</w:t>
      </w:r>
      <w:r>
        <w:rPr>
          <w:rFonts w:hint="eastAsia" w:ascii="宋体" w:hAnsi="宋体" w:eastAsia="宋体" w:cs="宋体"/>
          <w:sz w:val="24"/>
          <w:szCs w:val="21"/>
        </w:rPr>
        <w:t>其他供应商恶意串通的；</w:t>
      </w:r>
    </w:p>
    <w:p w14:paraId="204C3C9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（5）成交后无正当理由拒绝签订合同的；</w:t>
      </w:r>
    </w:p>
    <w:p w14:paraId="0931714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（6）无正当理由拒绝履行合同的；</w:t>
      </w:r>
    </w:p>
    <w:p w14:paraId="742CE990">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（7）故意提供假冒伪劣产品或走私物品的；</w:t>
      </w:r>
    </w:p>
    <w:p w14:paraId="76C768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（8）拒绝提供售后服务，给采购人造成损害的；</w:t>
      </w:r>
    </w:p>
    <w:p w14:paraId="44024D0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（9）恶意投诉，给采购人造成损害的；</w:t>
      </w:r>
    </w:p>
    <w:p w14:paraId="246B0F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（10）拒绝有关部门监督检查或者提供虚假情况的；</w:t>
      </w:r>
    </w:p>
    <w:p w14:paraId="2704A42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（11）经认定的其他有违诚实信用的行为。</w:t>
      </w:r>
    </w:p>
    <w:p w14:paraId="3ADC50FD">
      <w:pPr>
        <w:spacing w:line="360" w:lineRule="auto"/>
        <w:ind w:firstLine="480" w:firstLineChars="200"/>
        <w:rPr>
          <w:rFonts w:hint="eastAsia" w:ascii="宋体" w:hAnsi="宋体" w:eastAsia="宋体" w:cs="宋体"/>
          <w:sz w:val="24"/>
          <w:szCs w:val="21"/>
        </w:rPr>
      </w:pPr>
    </w:p>
    <w:p w14:paraId="0F2DB895">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77" w:name="_Toc169861815"/>
      <w:r>
        <w:rPr>
          <w:rFonts w:hint="eastAsia" w:ascii="宋体" w:hAnsi="宋体" w:eastAsia="宋体" w:cs="宋体"/>
          <w:sz w:val="24"/>
          <w:szCs w:val="21"/>
        </w:rPr>
        <w:t>二、</w:t>
      </w:r>
      <w:r>
        <w:rPr>
          <w:rFonts w:hint="eastAsia" w:ascii="宋体" w:hAnsi="宋体" w:eastAsia="宋体" w:cs="宋体"/>
          <w:sz w:val="24"/>
          <w:szCs w:val="21"/>
          <w:lang w:eastAsia="zh-CN"/>
        </w:rPr>
        <w:t>遴选</w:t>
      </w:r>
      <w:r>
        <w:rPr>
          <w:rFonts w:hint="eastAsia" w:ascii="宋体" w:hAnsi="宋体" w:eastAsia="宋体" w:cs="宋体"/>
          <w:sz w:val="24"/>
          <w:szCs w:val="21"/>
        </w:rPr>
        <w:t>文件说明</w:t>
      </w:r>
      <w:bookmarkEnd w:id="60"/>
      <w:bookmarkEnd w:id="61"/>
      <w:bookmarkEnd w:id="62"/>
      <w:bookmarkEnd w:id="63"/>
      <w:bookmarkEnd w:id="64"/>
      <w:bookmarkEnd w:id="77"/>
    </w:p>
    <w:p w14:paraId="5A96B68E">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78" w:name="_Toc110953836"/>
      <w:bookmarkStart w:id="79" w:name="_Toc6968689"/>
      <w:bookmarkStart w:id="80" w:name="_Toc6882677"/>
      <w:bookmarkStart w:id="81" w:name="_Toc466786436"/>
      <w:bookmarkStart w:id="82" w:name="_Toc507407361"/>
      <w:bookmarkStart w:id="83" w:name="_Toc102277758"/>
      <w:r>
        <w:rPr>
          <w:rFonts w:hint="eastAsia" w:ascii="宋体" w:hAnsi="宋体" w:eastAsia="宋体" w:cs="宋体"/>
          <w:sz w:val="24"/>
          <w:szCs w:val="21"/>
        </w:rPr>
        <w:t xml:space="preserve">8. </w:t>
      </w:r>
      <w:r>
        <w:rPr>
          <w:rFonts w:hint="eastAsia" w:ascii="宋体" w:hAnsi="宋体" w:eastAsia="宋体" w:cs="宋体"/>
          <w:sz w:val="24"/>
          <w:szCs w:val="21"/>
          <w:lang w:eastAsia="zh-CN"/>
        </w:rPr>
        <w:t>遴选</w:t>
      </w:r>
      <w:r>
        <w:rPr>
          <w:rFonts w:hint="eastAsia" w:ascii="宋体" w:hAnsi="宋体" w:eastAsia="宋体" w:cs="宋体"/>
          <w:sz w:val="24"/>
          <w:szCs w:val="21"/>
        </w:rPr>
        <w:t>文件构成</w:t>
      </w:r>
      <w:bookmarkEnd w:id="78"/>
    </w:p>
    <w:p w14:paraId="6BCDB85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8.1</w:t>
      </w:r>
      <w:r>
        <w:rPr>
          <w:rFonts w:hint="eastAsia" w:ascii="宋体" w:hAnsi="宋体" w:eastAsia="宋体" w:cs="宋体"/>
          <w:sz w:val="24"/>
          <w:szCs w:val="21"/>
          <w:lang w:eastAsia="zh-CN"/>
        </w:rPr>
        <w:t>遴选</w:t>
      </w:r>
      <w:r>
        <w:rPr>
          <w:rFonts w:hint="eastAsia" w:ascii="宋体" w:hAnsi="宋体" w:eastAsia="宋体" w:cs="宋体"/>
          <w:sz w:val="24"/>
          <w:szCs w:val="21"/>
        </w:rPr>
        <w:t>文件用以阐明项目情况、评审程序、评审办法、定标标准和合同条款参考范本和响应文件的制作等，由</w:t>
      </w:r>
      <w:r>
        <w:rPr>
          <w:rFonts w:hint="eastAsia" w:ascii="宋体" w:hAnsi="宋体" w:eastAsia="宋体" w:cs="宋体"/>
          <w:sz w:val="24"/>
          <w:szCs w:val="21"/>
          <w:lang w:eastAsia="zh-CN"/>
        </w:rPr>
        <w:t>遴选</w:t>
      </w:r>
      <w:r>
        <w:rPr>
          <w:rFonts w:hint="eastAsia" w:ascii="宋体" w:hAnsi="宋体" w:eastAsia="宋体" w:cs="宋体"/>
          <w:sz w:val="24"/>
          <w:szCs w:val="21"/>
        </w:rPr>
        <w:t>邀请函、采购需求、供应商须知、评审办法、合同范本和响应文件格式构成。</w:t>
      </w:r>
    </w:p>
    <w:p w14:paraId="49970B6C">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84" w:name="_Toc110953837"/>
      <w:r>
        <w:rPr>
          <w:rFonts w:hint="eastAsia" w:ascii="宋体" w:hAnsi="宋体" w:eastAsia="宋体" w:cs="宋体"/>
          <w:sz w:val="24"/>
          <w:szCs w:val="21"/>
        </w:rPr>
        <w:t xml:space="preserve">9. </w:t>
      </w:r>
      <w:r>
        <w:rPr>
          <w:rFonts w:hint="eastAsia" w:ascii="宋体" w:hAnsi="宋体" w:eastAsia="宋体" w:cs="宋体"/>
          <w:sz w:val="24"/>
          <w:szCs w:val="21"/>
          <w:lang w:eastAsia="zh-CN"/>
        </w:rPr>
        <w:t>遴选</w:t>
      </w:r>
      <w:r>
        <w:rPr>
          <w:rFonts w:hint="eastAsia" w:ascii="宋体" w:hAnsi="宋体" w:eastAsia="宋体" w:cs="宋体"/>
          <w:sz w:val="24"/>
          <w:szCs w:val="21"/>
        </w:rPr>
        <w:t>文件的修改</w:t>
      </w:r>
      <w:bookmarkEnd w:id="84"/>
    </w:p>
    <w:p w14:paraId="19C3690E">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9.1提交首次响应文件截止之日前，采购人或者</w:t>
      </w:r>
      <w:r>
        <w:rPr>
          <w:rFonts w:hint="eastAsia" w:ascii="宋体" w:hAnsi="宋体" w:eastAsia="宋体" w:cs="宋体"/>
          <w:sz w:val="24"/>
          <w:szCs w:val="21"/>
          <w:lang w:eastAsia="zh-CN"/>
        </w:rPr>
        <w:t>遴选</w:t>
      </w:r>
      <w:r>
        <w:rPr>
          <w:rFonts w:hint="eastAsia" w:ascii="宋体" w:hAnsi="宋体" w:eastAsia="宋体" w:cs="宋体"/>
          <w:sz w:val="24"/>
          <w:szCs w:val="21"/>
        </w:rPr>
        <w:t>小组可以对已发出的</w:t>
      </w:r>
      <w:r>
        <w:rPr>
          <w:rFonts w:hint="eastAsia" w:ascii="宋体" w:hAnsi="宋体" w:eastAsia="宋体" w:cs="宋体"/>
          <w:sz w:val="24"/>
          <w:szCs w:val="21"/>
          <w:lang w:eastAsia="zh-CN"/>
        </w:rPr>
        <w:t>遴选</w:t>
      </w:r>
      <w:r>
        <w:rPr>
          <w:rFonts w:hint="eastAsia" w:ascii="宋体" w:hAnsi="宋体" w:eastAsia="宋体" w:cs="宋体"/>
          <w:sz w:val="24"/>
          <w:szCs w:val="21"/>
        </w:rPr>
        <w:t>文件进行必要的澄清或者修改，澄清或者修改的内容作为</w:t>
      </w:r>
      <w:r>
        <w:rPr>
          <w:rFonts w:hint="eastAsia" w:ascii="宋体" w:hAnsi="宋体" w:eastAsia="宋体" w:cs="宋体"/>
          <w:sz w:val="24"/>
          <w:szCs w:val="21"/>
          <w:lang w:eastAsia="zh-CN"/>
        </w:rPr>
        <w:t>遴选</w:t>
      </w:r>
      <w:r>
        <w:rPr>
          <w:rFonts w:hint="eastAsia" w:ascii="宋体" w:hAnsi="宋体" w:eastAsia="宋体" w:cs="宋体"/>
          <w:sz w:val="24"/>
          <w:szCs w:val="21"/>
        </w:rPr>
        <w:t>文件的组成部分。澄清或者修改的内容可能影响响应文件编制的，将在提交首次响应文件截止时间5日前以书面形式通知所有获取</w:t>
      </w:r>
      <w:r>
        <w:rPr>
          <w:rFonts w:hint="eastAsia" w:ascii="宋体" w:hAnsi="宋体" w:eastAsia="宋体" w:cs="宋体"/>
          <w:sz w:val="24"/>
          <w:szCs w:val="21"/>
          <w:lang w:eastAsia="zh-CN"/>
        </w:rPr>
        <w:t>遴选</w:t>
      </w:r>
      <w:r>
        <w:rPr>
          <w:rFonts w:hint="eastAsia" w:ascii="宋体" w:hAnsi="宋体" w:eastAsia="宋体" w:cs="宋体"/>
          <w:sz w:val="24"/>
          <w:szCs w:val="21"/>
        </w:rPr>
        <w:t>文件的供应商。</w:t>
      </w:r>
    </w:p>
    <w:p w14:paraId="1B35877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9.2如果修改的时间距响应文件递交截止时间不足5日的，将相应顺延递交首次响应文件截止时间。</w:t>
      </w:r>
      <w:bookmarkEnd w:id="79"/>
      <w:bookmarkEnd w:id="80"/>
      <w:bookmarkEnd w:id="81"/>
      <w:bookmarkEnd w:id="82"/>
      <w:bookmarkEnd w:id="83"/>
      <w:bookmarkStart w:id="85" w:name="_Toc110953838"/>
      <w:bookmarkStart w:id="86" w:name="_Toc6882678"/>
      <w:bookmarkStart w:id="87" w:name="_Toc507407362"/>
      <w:bookmarkStart w:id="88" w:name="_Toc102277759"/>
      <w:bookmarkStart w:id="89" w:name="_Toc6968690"/>
      <w:bookmarkStart w:id="90" w:name="_Toc466786437"/>
    </w:p>
    <w:p w14:paraId="182566E8">
      <w:pPr>
        <w:spacing w:line="360" w:lineRule="auto"/>
        <w:rPr>
          <w:rFonts w:hint="eastAsia" w:ascii="宋体" w:hAnsi="宋体" w:eastAsia="宋体" w:cs="宋体"/>
        </w:rPr>
      </w:pPr>
    </w:p>
    <w:p w14:paraId="2158156B">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91" w:name="_Toc169861816"/>
      <w:r>
        <w:rPr>
          <w:rFonts w:hint="eastAsia" w:ascii="宋体" w:hAnsi="宋体" w:eastAsia="宋体" w:cs="宋体"/>
          <w:sz w:val="24"/>
          <w:szCs w:val="21"/>
        </w:rPr>
        <w:t>三、响应文件的制作</w:t>
      </w:r>
      <w:bookmarkEnd w:id="85"/>
      <w:bookmarkEnd w:id="91"/>
    </w:p>
    <w:p w14:paraId="07F7C497">
      <w:pPr>
        <w:pStyle w:val="5"/>
        <w:keepNext w:val="0"/>
        <w:keepLines w:val="0"/>
        <w:adjustRightInd/>
        <w:spacing w:before="0" w:after="0" w:line="480" w:lineRule="exact"/>
        <w:ind w:firstLine="482" w:firstLineChars="200"/>
        <w:rPr>
          <w:rFonts w:hint="eastAsia" w:ascii="宋体" w:hAnsi="宋体" w:eastAsia="宋体" w:cs="宋体"/>
          <w:sz w:val="24"/>
          <w:szCs w:val="21"/>
        </w:rPr>
      </w:pPr>
      <w:bookmarkStart w:id="92" w:name="_Toc110953839"/>
      <w:bookmarkStart w:id="93" w:name="_Toc96940314"/>
      <w:bookmarkStart w:id="94" w:name="_Toc96934186"/>
      <w:bookmarkStart w:id="95" w:name="_Toc97109974"/>
      <w:bookmarkStart w:id="96" w:name="_Toc97112225"/>
      <w:bookmarkStart w:id="97" w:name="_Toc110953840"/>
      <w:r>
        <w:rPr>
          <w:rFonts w:hint="eastAsia" w:ascii="宋体" w:hAnsi="宋体" w:eastAsia="宋体" w:cs="宋体"/>
          <w:sz w:val="24"/>
          <w:szCs w:val="21"/>
        </w:rPr>
        <w:t>10.制作要求</w:t>
      </w:r>
      <w:bookmarkEnd w:id="92"/>
      <w:bookmarkEnd w:id="93"/>
      <w:bookmarkEnd w:id="94"/>
      <w:bookmarkEnd w:id="95"/>
      <w:bookmarkEnd w:id="96"/>
    </w:p>
    <w:p w14:paraId="22EB4B1B">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10.1供应商应当仔细阅读</w:t>
      </w:r>
      <w:r>
        <w:rPr>
          <w:rFonts w:hint="eastAsia" w:ascii="宋体" w:hAnsi="宋体" w:eastAsia="宋体" w:cs="宋体"/>
          <w:sz w:val="24"/>
          <w:szCs w:val="21"/>
          <w:lang w:eastAsia="zh-CN"/>
        </w:rPr>
        <w:t>遴选</w:t>
      </w:r>
      <w:r>
        <w:rPr>
          <w:rFonts w:hint="eastAsia" w:ascii="宋体" w:hAnsi="宋体" w:eastAsia="宋体" w:cs="宋体"/>
          <w:sz w:val="24"/>
          <w:szCs w:val="21"/>
        </w:rPr>
        <w:t>文件的所有内容，按</w:t>
      </w:r>
      <w:r>
        <w:rPr>
          <w:rFonts w:hint="eastAsia" w:ascii="宋体" w:hAnsi="宋体" w:eastAsia="宋体" w:cs="宋体"/>
          <w:sz w:val="24"/>
          <w:szCs w:val="21"/>
          <w:lang w:eastAsia="zh-CN"/>
        </w:rPr>
        <w:t>遴选</w:t>
      </w:r>
      <w:r>
        <w:rPr>
          <w:rFonts w:hint="eastAsia" w:ascii="宋体" w:hAnsi="宋体" w:eastAsia="宋体" w:cs="宋体"/>
          <w:sz w:val="24"/>
          <w:szCs w:val="21"/>
        </w:rPr>
        <w:t>文件的要求提供响应文件，并保证所提供的全部资料的真实性及对</w:t>
      </w:r>
      <w:r>
        <w:rPr>
          <w:rFonts w:hint="eastAsia" w:ascii="宋体" w:hAnsi="宋体" w:eastAsia="宋体" w:cs="宋体"/>
          <w:sz w:val="24"/>
          <w:szCs w:val="21"/>
          <w:lang w:eastAsia="zh-CN"/>
        </w:rPr>
        <w:t>遴选</w:t>
      </w:r>
      <w:r>
        <w:rPr>
          <w:rFonts w:hint="eastAsia" w:ascii="宋体" w:hAnsi="宋体" w:eastAsia="宋体" w:cs="宋体"/>
          <w:sz w:val="24"/>
          <w:szCs w:val="21"/>
        </w:rPr>
        <w:t>文件作出实质性响应。</w:t>
      </w:r>
    </w:p>
    <w:p w14:paraId="1A37B37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10.2供应商应按</w:t>
      </w:r>
      <w:r>
        <w:rPr>
          <w:rFonts w:hint="eastAsia" w:ascii="宋体" w:hAnsi="宋体" w:eastAsia="宋体" w:cs="宋体"/>
          <w:sz w:val="24"/>
          <w:szCs w:val="21"/>
          <w:lang w:eastAsia="zh-CN"/>
        </w:rPr>
        <w:t>遴选</w:t>
      </w:r>
      <w:r>
        <w:rPr>
          <w:rFonts w:hint="eastAsia" w:ascii="宋体" w:hAnsi="宋体" w:eastAsia="宋体" w:cs="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10.3供应商应提供</w:t>
      </w:r>
      <w:r>
        <w:rPr>
          <w:rFonts w:hint="eastAsia" w:ascii="宋体" w:hAnsi="宋体" w:eastAsia="宋体" w:cs="宋体"/>
          <w:b/>
          <w:bCs/>
          <w:color w:val="000000"/>
          <w:sz w:val="24"/>
          <w:szCs w:val="21"/>
        </w:rPr>
        <w:t>响应文件正本一份、副本二份。</w:t>
      </w:r>
      <w:r>
        <w:rPr>
          <w:rFonts w:hint="eastAsia" w:ascii="宋体" w:hAnsi="宋体" w:eastAsia="宋体" w:cs="宋体"/>
          <w:sz w:val="24"/>
          <w:szCs w:val="21"/>
        </w:rPr>
        <w:t>在每一份响应文件上要明确注明“正本”或“副本”字样，一旦正本和副本有差异，以正本为准。</w:t>
      </w:r>
    </w:p>
    <w:p w14:paraId="2D711F91">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10.6电报、电话、传真、电子邮件形式的响应概不接受。</w:t>
      </w:r>
    </w:p>
    <w:bookmarkEnd w:id="97"/>
    <w:p w14:paraId="0ED8019F">
      <w:pPr>
        <w:pStyle w:val="5"/>
        <w:keepNext w:val="0"/>
        <w:keepLines w:val="0"/>
        <w:adjustRightInd/>
        <w:spacing w:before="0" w:after="0" w:line="480" w:lineRule="exact"/>
        <w:ind w:firstLine="482" w:firstLineChars="200"/>
        <w:rPr>
          <w:rFonts w:hint="eastAsia" w:ascii="宋体" w:hAnsi="宋体" w:eastAsia="宋体" w:cs="宋体"/>
          <w:sz w:val="24"/>
          <w:szCs w:val="21"/>
        </w:rPr>
      </w:pPr>
      <w:bookmarkStart w:id="98" w:name="_Toc96934187"/>
      <w:bookmarkStart w:id="99" w:name="_Toc96940315"/>
      <w:bookmarkStart w:id="100" w:name="_Toc97112226"/>
      <w:bookmarkStart w:id="101" w:name="_Toc97109975"/>
      <w:bookmarkStart w:id="102" w:name="_Toc185150707"/>
      <w:r>
        <w:rPr>
          <w:rFonts w:hint="eastAsia" w:ascii="宋体" w:hAnsi="宋体" w:eastAsia="宋体" w:cs="宋体"/>
          <w:sz w:val="24"/>
          <w:szCs w:val="21"/>
        </w:rPr>
        <w:t>11.响应文件的内容</w:t>
      </w:r>
      <w:bookmarkEnd w:id="98"/>
      <w:bookmarkEnd w:id="99"/>
      <w:bookmarkEnd w:id="100"/>
      <w:bookmarkEnd w:id="101"/>
    </w:p>
    <w:p w14:paraId="6184CB90">
      <w:pPr>
        <w:spacing w:line="480" w:lineRule="exact"/>
        <w:ind w:firstLine="480" w:firstLineChars="200"/>
        <w:outlineLvl w:val="3"/>
        <w:rPr>
          <w:rFonts w:hint="eastAsia" w:ascii="宋体" w:hAnsi="宋体" w:eastAsia="宋体" w:cs="宋体"/>
          <w:sz w:val="24"/>
          <w:szCs w:val="21"/>
          <w:highlight w:val="none"/>
        </w:rPr>
      </w:pPr>
      <w:r>
        <w:rPr>
          <w:rFonts w:hint="eastAsia" w:ascii="宋体" w:hAnsi="宋体" w:eastAsia="宋体" w:cs="宋体"/>
          <w:sz w:val="24"/>
          <w:szCs w:val="21"/>
          <w:highlight w:val="none"/>
        </w:rPr>
        <w:t>11.1响应文件由</w:t>
      </w:r>
    </w:p>
    <w:p w14:paraId="5F92FE0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（1）封面；</w:t>
      </w:r>
    </w:p>
    <w:p w14:paraId="7FD976EA">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（2）目录；</w:t>
      </w:r>
    </w:p>
    <w:p w14:paraId="76E5F086">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（3）响应书；</w:t>
      </w:r>
    </w:p>
    <w:p w14:paraId="3294DC7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（4）报价一览表；</w:t>
      </w:r>
    </w:p>
    <w:p w14:paraId="1B6EC7C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szCs w:val="21"/>
          <w:highlight w:val="none"/>
          <w:lang w:val="en-US" w:eastAsia="zh-CN"/>
        </w:rPr>
        <w:t>遴选响应承诺函</w:t>
      </w:r>
      <w:r>
        <w:rPr>
          <w:rFonts w:hint="eastAsia" w:ascii="宋体" w:hAnsi="宋体" w:eastAsia="宋体" w:cs="宋体"/>
          <w:sz w:val="24"/>
          <w:szCs w:val="21"/>
          <w:highlight w:val="none"/>
        </w:rPr>
        <w:t>；</w:t>
      </w:r>
    </w:p>
    <w:p w14:paraId="00FB7BA5">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lang w:val="en-US" w:eastAsia="zh-CN"/>
        </w:rPr>
        <w:t>供货、质量保证书</w:t>
      </w:r>
      <w:r>
        <w:rPr>
          <w:rFonts w:hint="eastAsia" w:ascii="宋体" w:hAnsi="宋体" w:eastAsia="宋体" w:cs="宋体"/>
          <w:sz w:val="24"/>
          <w:szCs w:val="21"/>
          <w:highlight w:val="none"/>
        </w:rPr>
        <w:t>；</w:t>
      </w:r>
    </w:p>
    <w:p w14:paraId="2FD0C8D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（7）近三年来响应产品的销售业绩一览表；</w:t>
      </w:r>
    </w:p>
    <w:p w14:paraId="07C395F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8</w:t>
      </w:r>
      <w:r>
        <w:rPr>
          <w:rFonts w:hint="eastAsia" w:ascii="宋体" w:hAnsi="宋体" w:eastAsia="宋体" w:cs="宋体"/>
          <w:sz w:val="24"/>
          <w:szCs w:val="21"/>
          <w:highlight w:val="none"/>
        </w:rPr>
        <w:t>）法定代表人证明书；</w:t>
      </w:r>
    </w:p>
    <w:p w14:paraId="148DE18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9</w:t>
      </w:r>
      <w:r>
        <w:rPr>
          <w:rFonts w:hint="eastAsia" w:ascii="宋体" w:hAnsi="宋体" w:eastAsia="宋体" w:cs="宋体"/>
          <w:sz w:val="24"/>
          <w:szCs w:val="21"/>
          <w:highlight w:val="none"/>
        </w:rPr>
        <w:t>）法定代表人授权委托书；</w:t>
      </w:r>
    </w:p>
    <w:p w14:paraId="576A8E01">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0</w:t>
      </w:r>
      <w:r>
        <w:rPr>
          <w:rFonts w:hint="eastAsia" w:ascii="宋体" w:hAnsi="宋体" w:eastAsia="宋体" w:cs="宋体"/>
          <w:sz w:val="24"/>
          <w:szCs w:val="21"/>
          <w:highlight w:val="none"/>
        </w:rPr>
        <w:t>）关于资格的声明函；</w:t>
      </w:r>
    </w:p>
    <w:p w14:paraId="3660368C">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rPr>
        <w:t>）响应资格证明书；</w:t>
      </w:r>
    </w:p>
    <w:p w14:paraId="2F14A2E2">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rPr>
        <w:t>）响应承诺书；</w:t>
      </w:r>
    </w:p>
    <w:p w14:paraId="06B61824">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11.2响应（</w:t>
      </w:r>
      <w:r>
        <w:rPr>
          <w:rFonts w:hint="eastAsia" w:ascii="宋体" w:hAnsi="宋体" w:eastAsia="宋体" w:cs="宋体"/>
          <w:sz w:val="24"/>
          <w:szCs w:val="21"/>
          <w:lang w:eastAsia="zh-CN"/>
        </w:rPr>
        <w:t>遴选</w:t>
      </w:r>
      <w:r>
        <w:rPr>
          <w:rFonts w:hint="eastAsia" w:ascii="宋体" w:hAnsi="宋体" w:eastAsia="宋体" w:cs="宋体"/>
          <w:sz w:val="24"/>
          <w:szCs w:val="21"/>
        </w:rPr>
        <w:t>）报价</w:t>
      </w:r>
    </w:p>
    <w:p w14:paraId="25849250">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eastAsia="zh-CN"/>
        </w:rPr>
        <w:t>遴选</w:t>
      </w:r>
      <w:r>
        <w:rPr>
          <w:rFonts w:hint="eastAsia" w:ascii="宋体" w:hAnsi="宋体" w:eastAsia="宋体" w:cs="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cs="宋体"/>
          <w:sz w:val="24"/>
          <w:szCs w:val="21"/>
        </w:rPr>
        <w:t>）。</w:t>
      </w:r>
    </w:p>
    <w:p w14:paraId="0FC7D04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（2）供应商应按响应文件的响应价格表格式填写响应内容的单价和总价。</w:t>
      </w:r>
    </w:p>
    <w:p w14:paraId="634161C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（3）经</w:t>
      </w:r>
      <w:r>
        <w:rPr>
          <w:rFonts w:hint="eastAsia" w:ascii="宋体" w:hAnsi="宋体" w:eastAsia="宋体" w:cs="宋体"/>
          <w:sz w:val="24"/>
          <w:szCs w:val="21"/>
          <w:lang w:eastAsia="zh-CN"/>
        </w:rPr>
        <w:t>遴选</w:t>
      </w:r>
      <w:r>
        <w:rPr>
          <w:rFonts w:hint="eastAsia" w:ascii="宋体" w:hAnsi="宋体" w:eastAsia="宋体" w:cs="宋体"/>
          <w:sz w:val="24"/>
          <w:szCs w:val="21"/>
        </w:rPr>
        <w:t>后，供应商所报的最后</w:t>
      </w:r>
      <w:r>
        <w:rPr>
          <w:rFonts w:hint="eastAsia" w:ascii="宋体" w:hAnsi="宋体" w:eastAsia="宋体" w:cs="宋体"/>
          <w:sz w:val="24"/>
          <w:szCs w:val="21"/>
          <w:lang w:eastAsia="zh-CN"/>
        </w:rPr>
        <w:t>遴选</w:t>
      </w:r>
      <w:r>
        <w:rPr>
          <w:rFonts w:hint="eastAsia" w:ascii="宋体" w:hAnsi="宋体" w:eastAsia="宋体" w:cs="宋体"/>
          <w:sz w:val="24"/>
          <w:szCs w:val="21"/>
        </w:rPr>
        <w:t>报价在合同执行过程中是固定不变的，不得以任何理由予以变更。</w:t>
      </w:r>
    </w:p>
    <w:p w14:paraId="5DF2EBD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11.3供应商应当提交具备履行合同能力的证明文件。</w:t>
      </w:r>
    </w:p>
    <w:p w14:paraId="2A7E3334">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11.4证明文件：技术能力证明，符合</w:t>
      </w:r>
      <w:r>
        <w:rPr>
          <w:rFonts w:hint="eastAsia" w:ascii="宋体" w:hAnsi="宋体" w:eastAsia="宋体" w:cs="宋体"/>
          <w:sz w:val="24"/>
          <w:szCs w:val="21"/>
          <w:lang w:eastAsia="zh-CN"/>
        </w:rPr>
        <w:t>遴选</w:t>
      </w:r>
      <w:r>
        <w:rPr>
          <w:rFonts w:hint="eastAsia" w:ascii="宋体" w:hAnsi="宋体" w:eastAsia="宋体" w:cs="宋体"/>
          <w:sz w:val="24"/>
          <w:szCs w:val="21"/>
        </w:rPr>
        <w:t>文件要求的证明等。</w:t>
      </w:r>
    </w:p>
    <w:p w14:paraId="52F7755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11.5证明服务的合格性和符合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文件规定的文件。</w:t>
      </w:r>
    </w:p>
    <w:p w14:paraId="50373FAA">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11.6供应商应提交其拟供的合同项下的服务的合格性符合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文件规定的证明文件，并作为其响应文件的一部分。</w:t>
      </w:r>
    </w:p>
    <w:p w14:paraId="697A73B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11.7服务合格性的证明文件应包括服务来源地的说明，服务与</w:t>
      </w:r>
      <w:r>
        <w:rPr>
          <w:rFonts w:hint="eastAsia" w:ascii="宋体" w:hAnsi="宋体" w:eastAsia="宋体" w:cs="宋体"/>
          <w:sz w:val="24"/>
          <w:szCs w:val="21"/>
          <w:lang w:eastAsia="zh-CN"/>
        </w:rPr>
        <w:t>遴选</w:t>
      </w:r>
      <w:r>
        <w:rPr>
          <w:rFonts w:hint="eastAsia" w:ascii="宋体" w:hAnsi="宋体" w:eastAsia="宋体" w:cs="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103" w:name="_Toc96934188"/>
      <w:bookmarkStart w:id="104" w:name="_Toc97109976"/>
      <w:bookmarkStart w:id="105" w:name="_Toc96940316"/>
      <w:bookmarkStart w:id="106" w:name="_Toc110953841"/>
      <w:bookmarkStart w:id="107" w:name="_Toc97112227"/>
      <w:r>
        <w:rPr>
          <w:rFonts w:hint="eastAsia" w:ascii="宋体" w:hAnsi="宋体" w:eastAsia="宋体" w:cs="宋体"/>
          <w:sz w:val="24"/>
          <w:szCs w:val="21"/>
        </w:rPr>
        <w:t>12.响应文件格式</w:t>
      </w:r>
      <w:bookmarkEnd w:id="103"/>
      <w:bookmarkEnd w:id="104"/>
      <w:bookmarkEnd w:id="105"/>
      <w:bookmarkEnd w:id="106"/>
      <w:bookmarkEnd w:id="107"/>
    </w:p>
    <w:p w14:paraId="47A75F8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2"/>
    <w:p w14:paraId="4A49DB18">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108" w:name="_Toc110953842"/>
      <w:bookmarkStart w:id="109" w:name="_Toc454701382"/>
      <w:bookmarkStart w:id="110" w:name="_Toc479991583"/>
      <w:bookmarkStart w:id="111" w:name="_Toc480020258"/>
      <w:bookmarkStart w:id="112" w:name="_Toc480171880"/>
      <w:bookmarkStart w:id="113" w:name="_Toc468157537"/>
      <w:bookmarkStart w:id="114" w:name="_Toc480021054"/>
      <w:bookmarkStart w:id="115" w:name="_Toc480010709"/>
      <w:bookmarkStart w:id="116" w:name="_Toc468606030"/>
      <w:bookmarkStart w:id="117" w:name="_Toc467987824"/>
      <w:bookmarkStart w:id="118" w:name="_Toc467236741"/>
      <w:bookmarkStart w:id="119" w:name="_Toc503758471"/>
      <w:bookmarkStart w:id="120" w:name="_Toc458262615"/>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.响应有效期</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9DF67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.1响应文件从开启响应文件之日起，响应有效期为30个工作日。</w:t>
      </w:r>
    </w:p>
    <w:p w14:paraId="79ECA87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.2特殊情况下，采购</w:t>
      </w:r>
      <w:r>
        <w:rPr>
          <w:rFonts w:hint="eastAsia" w:ascii="宋体" w:hAnsi="宋体" w:eastAsia="宋体" w:cs="宋体"/>
          <w:sz w:val="24"/>
          <w:szCs w:val="21"/>
          <w:lang w:val="en-US" w:eastAsia="zh-CN"/>
        </w:rPr>
        <w:t>人</w:t>
      </w:r>
      <w:r>
        <w:rPr>
          <w:rFonts w:hint="eastAsia" w:ascii="宋体" w:hAnsi="宋体" w:eastAsia="宋体" w:cs="宋体"/>
          <w:sz w:val="24"/>
          <w:szCs w:val="21"/>
        </w:rPr>
        <w:t>可于响应有效期期满之前，要求供应商同意延长响应有效期，要求与答复均应为书面形式。对于同意该要求的供应商，既不要求也不允许其修改响应文件。</w:t>
      </w:r>
    </w:p>
    <w:p w14:paraId="4A30F65F">
      <w:pPr>
        <w:spacing w:line="360" w:lineRule="auto"/>
        <w:rPr>
          <w:rFonts w:hint="eastAsia" w:ascii="宋体" w:hAnsi="宋体" w:eastAsia="宋体" w:cs="宋体"/>
          <w:sz w:val="24"/>
          <w:szCs w:val="21"/>
        </w:rPr>
      </w:pPr>
    </w:p>
    <w:bookmarkEnd w:id="46"/>
    <w:bookmarkEnd w:id="47"/>
    <w:bookmarkEnd w:id="48"/>
    <w:bookmarkEnd w:id="49"/>
    <w:bookmarkEnd w:id="50"/>
    <w:bookmarkEnd w:id="51"/>
    <w:bookmarkEnd w:id="52"/>
    <w:bookmarkEnd w:id="53"/>
    <w:bookmarkEnd w:id="54"/>
    <w:bookmarkEnd w:id="55"/>
    <w:bookmarkEnd w:id="56"/>
    <w:bookmarkEnd w:id="86"/>
    <w:bookmarkEnd w:id="87"/>
    <w:bookmarkEnd w:id="88"/>
    <w:bookmarkEnd w:id="89"/>
    <w:bookmarkEnd w:id="90"/>
    <w:p w14:paraId="64E30C7D">
      <w:pPr>
        <w:rPr>
          <w:rFonts w:hint="eastAsia" w:ascii="宋体" w:hAnsi="宋体" w:eastAsia="宋体" w:cs="宋体"/>
          <w:sz w:val="36"/>
          <w:szCs w:val="28"/>
        </w:rPr>
      </w:pPr>
      <w:bookmarkStart w:id="121" w:name="_Toc169861823"/>
      <w:bookmarkStart w:id="122" w:name="_Toc52021538"/>
      <w:bookmarkStart w:id="123" w:name="_Toc56353011"/>
      <w:bookmarkStart w:id="124" w:name="_Toc51756491"/>
      <w:bookmarkStart w:id="125" w:name="_Toc52027926"/>
      <w:bookmarkStart w:id="126" w:name="_Toc51939456"/>
      <w:bookmarkStart w:id="127" w:name="_Toc486671570"/>
      <w:bookmarkStart w:id="128" w:name="_Toc467049706"/>
      <w:bookmarkStart w:id="129" w:name="_Toc467050236"/>
      <w:bookmarkStart w:id="130" w:name="_Toc476976198"/>
      <w:bookmarkStart w:id="131" w:name="_Toc457975339"/>
      <w:bookmarkStart w:id="132" w:name="_Toc467236766"/>
      <w:r>
        <w:rPr>
          <w:rFonts w:hint="eastAsia" w:ascii="宋体" w:hAnsi="宋体" w:eastAsia="宋体" w:cs="宋体"/>
          <w:sz w:val="36"/>
          <w:szCs w:val="28"/>
        </w:rPr>
        <w:br w:type="page"/>
      </w:r>
    </w:p>
    <w:p w14:paraId="2EE59E0A">
      <w:pPr>
        <w:pStyle w:val="2"/>
        <w:keepNext w:val="0"/>
        <w:keepLines w:val="0"/>
        <w:spacing w:before="0" w:after="0" w:line="360" w:lineRule="auto"/>
        <w:jc w:val="center"/>
        <w:rPr>
          <w:rFonts w:hint="eastAsia" w:ascii="宋体" w:hAnsi="宋体" w:eastAsia="宋体" w:cs="宋体"/>
          <w:sz w:val="36"/>
          <w:szCs w:val="28"/>
          <w:lang w:eastAsia="zh-CN"/>
        </w:rPr>
      </w:pPr>
      <w:r>
        <w:rPr>
          <w:rFonts w:hint="eastAsia" w:ascii="宋体" w:hAnsi="宋体" w:eastAsia="宋体" w:cs="宋体"/>
          <w:sz w:val="36"/>
          <w:szCs w:val="28"/>
        </w:rPr>
        <w:t>第</w:t>
      </w:r>
      <w:r>
        <w:rPr>
          <w:rFonts w:hint="eastAsia" w:ascii="宋体" w:hAnsi="宋体" w:eastAsia="宋体" w:cs="宋体"/>
          <w:sz w:val="36"/>
          <w:szCs w:val="28"/>
          <w:lang w:val="en-US" w:eastAsia="zh-CN"/>
        </w:rPr>
        <w:t>三</w:t>
      </w:r>
      <w:r>
        <w:rPr>
          <w:rFonts w:hint="eastAsia" w:ascii="宋体" w:hAnsi="宋体" w:eastAsia="宋体" w:cs="宋体"/>
          <w:sz w:val="36"/>
          <w:szCs w:val="28"/>
        </w:rPr>
        <w:t>部分 评审</w:t>
      </w:r>
      <w:bookmarkEnd w:id="121"/>
      <w:r>
        <w:rPr>
          <w:rFonts w:hint="eastAsia" w:ascii="宋体" w:hAnsi="宋体" w:eastAsia="宋体" w:cs="宋体"/>
          <w:sz w:val="36"/>
          <w:szCs w:val="28"/>
          <w:lang w:val="en-US" w:eastAsia="zh-CN"/>
        </w:rPr>
        <w:t>内容</w:t>
      </w:r>
    </w:p>
    <w:p w14:paraId="60F4E712">
      <w:pPr>
        <w:pStyle w:val="23"/>
        <w:tabs>
          <w:tab w:val="left" w:pos="945"/>
          <w:tab w:val="left" w:pos="1050"/>
        </w:tabs>
        <w:spacing w:line="48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本项目采用综合评分法，即满足</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文件全部实质性要求的</w:t>
      </w:r>
      <w:r>
        <w:rPr>
          <w:rFonts w:hint="eastAsia" w:ascii="宋体" w:hAnsi="宋体" w:eastAsia="宋体" w:cs="宋体"/>
          <w:color w:val="auto"/>
          <w:sz w:val="24"/>
          <w:lang w:eastAsia="zh-CN"/>
        </w:rPr>
        <w:t>供应商</w:t>
      </w:r>
      <w:r>
        <w:rPr>
          <w:rFonts w:hint="eastAsia" w:ascii="宋体" w:hAnsi="宋体" w:eastAsia="宋体" w:cs="宋体"/>
          <w:color w:val="auto"/>
          <w:sz w:val="24"/>
        </w:rPr>
        <w:t>才能进入评比阶段，对未能通过资格审查和符合性审查的响应文件作无效响应处理，且按照评审因素的量化指标评审得分最高的</w:t>
      </w:r>
      <w:r>
        <w:rPr>
          <w:rFonts w:hint="eastAsia" w:ascii="宋体" w:hAnsi="宋体" w:eastAsia="宋体" w:cs="宋体"/>
          <w:color w:val="auto"/>
          <w:sz w:val="24"/>
          <w:lang w:eastAsia="zh-CN"/>
        </w:rPr>
        <w:t>供应商</w:t>
      </w:r>
      <w:r>
        <w:rPr>
          <w:rFonts w:hint="eastAsia" w:ascii="宋体" w:hAnsi="宋体" w:eastAsia="宋体" w:cs="宋体"/>
          <w:color w:val="auto"/>
          <w:sz w:val="24"/>
        </w:rPr>
        <w:t>为成交候选供应商的评审方法。</w:t>
      </w:r>
      <w:r>
        <w:rPr>
          <w:rFonts w:hint="eastAsia" w:ascii="宋体" w:hAnsi="宋体" w:eastAsia="宋体" w:cs="宋体"/>
          <w:b/>
          <w:bCs/>
          <w:color w:val="auto"/>
          <w:sz w:val="24"/>
          <w:lang w:val="en-US" w:eastAsia="zh-CN"/>
        </w:rPr>
        <w:t>评审</w:t>
      </w:r>
      <w:r>
        <w:rPr>
          <w:rFonts w:hint="eastAsia" w:ascii="宋体" w:hAnsi="宋体" w:eastAsia="宋体" w:cs="宋体"/>
          <w:b/>
          <w:bCs/>
          <w:color w:val="auto"/>
          <w:sz w:val="24"/>
        </w:rPr>
        <w:t>小组对</w:t>
      </w:r>
      <w:r>
        <w:rPr>
          <w:rFonts w:hint="eastAsia" w:ascii="宋体" w:hAnsi="宋体" w:eastAsia="宋体" w:cs="宋体"/>
          <w:b/>
          <w:bCs/>
          <w:color w:val="auto"/>
          <w:sz w:val="24"/>
          <w:lang w:val="en-US" w:eastAsia="zh-CN"/>
        </w:rPr>
        <w:t>提交有效报价</w:t>
      </w:r>
      <w:r>
        <w:rPr>
          <w:rFonts w:hint="eastAsia" w:ascii="宋体" w:hAnsi="宋体" w:eastAsia="宋体" w:cs="宋体"/>
          <w:b/>
          <w:bCs/>
          <w:color w:val="auto"/>
          <w:sz w:val="24"/>
        </w:rPr>
        <w:t>的供应商的响应文件和报价进行综合评分。</w:t>
      </w:r>
      <w:r>
        <w:rPr>
          <w:rFonts w:hint="eastAsia" w:ascii="宋体" w:hAnsi="宋体" w:eastAsia="宋体" w:cs="宋体"/>
          <w:color w:val="auto"/>
          <w:sz w:val="24"/>
        </w:rPr>
        <w:t>评审以</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文件规定的条件为原则，最低报价不作为成交的唯一依据</w:t>
      </w:r>
      <w:r>
        <w:rPr>
          <w:rFonts w:hint="eastAsia" w:ascii="宋体" w:hAnsi="宋体" w:eastAsia="宋体" w:cs="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C47A677">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审查项目</w:t>
            </w:r>
          </w:p>
        </w:tc>
        <w:tc>
          <w:tcPr>
            <w:tcW w:w="7700" w:type="dxa"/>
            <w:noWrap w:val="0"/>
            <w:vAlign w:val="center"/>
          </w:tcPr>
          <w:p w14:paraId="0873F20B">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700" w:type="dxa"/>
            <w:noWrap w:val="0"/>
            <w:vAlign w:val="center"/>
          </w:tcPr>
          <w:p w14:paraId="7C741D44">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1"/>
              </w:rPr>
              <w:t>；</w:t>
            </w:r>
          </w:p>
          <w:p w14:paraId="5F6F4E4A">
            <w:pPr>
              <w:pStyle w:val="23"/>
              <w:spacing w:line="48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2、落实政府采购政策需满足的资格要求：本项目专门面向中小企业采购，参与的</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提供的服务全部由符合政策要求的中小企业承接（监狱企业、残疾人福利性单位视同小型、微型企业）。</w:t>
            </w:r>
          </w:p>
          <w:p w14:paraId="034455DD">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1607900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2"/>
                <w:lang w:eastAsia="zh-CN"/>
              </w:rPr>
              <w:t>供应商</w:t>
            </w:r>
            <w:r>
              <w:rPr>
                <w:rFonts w:hint="eastAsia" w:ascii="宋体" w:hAnsi="宋体" w:eastAsia="宋体" w:cs="宋体"/>
                <w:color w:val="auto"/>
                <w:sz w:val="24"/>
                <w:szCs w:val="22"/>
              </w:rPr>
              <w:t>应当</w:t>
            </w:r>
            <w:r>
              <w:rPr>
                <w:rFonts w:hint="eastAsia" w:ascii="宋体" w:hAnsi="宋体" w:eastAsia="宋体" w:cs="宋体"/>
                <w:color w:val="auto"/>
                <w:sz w:val="24"/>
                <w:szCs w:val="24"/>
              </w:rPr>
              <w:t>具备《中华人民共和国政府采购法》第二十二条规定的条件；</w:t>
            </w:r>
          </w:p>
          <w:p w14:paraId="1D93FFCF">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应当是具有独立承担民事责任能力的</w:t>
            </w:r>
            <w:r>
              <w:rPr>
                <w:rFonts w:hint="eastAsia" w:ascii="宋体" w:hAnsi="宋体" w:eastAsia="宋体" w:cs="宋体"/>
                <w:color w:val="auto"/>
                <w:kern w:val="0"/>
                <w:sz w:val="24"/>
                <w:szCs w:val="24"/>
              </w:rPr>
              <w:t>在中华人民共和国境内注册的</w:t>
            </w:r>
            <w:r>
              <w:rPr>
                <w:rFonts w:hint="eastAsia" w:ascii="宋体" w:hAnsi="宋体" w:eastAsia="宋体" w:cs="宋体"/>
                <w:color w:val="auto"/>
                <w:sz w:val="24"/>
                <w:szCs w:val="21"/>
              </w:rPr>
              <w:t>法人、其他组织或者自然人；（提供有效的</w:t>
            </w:r>
            <w:r>
              <w:rPr>
                <w:rFonts w:hint="eastAsia" w:ascii="宋体" w:hAnsi="宋体" w:eastAsia="宋体" w:cs="宋体"/>
                <w:color w:val="auto"/>
                <w:sz w:val="24"/>
              </w:rPr>
              <w:t>营业执照</w:t>
            </w:r>
            <w:r>
              <w:rPr>
                <w:rFonts w:hint="eastAsia" w:ascii="宋体" w:hAnsi="宋体" w:eastAsia="宋体" w:cs="宋体"/>
                <w:color w:val="auto"/>
                <w:sz w:val="24"/>
                <w:szCs w:val="21"/>
              </w:rPr>
              <w:t>或相关单位登记证书复印件</w:t>
            </w:r>
            <w:r>
              <w:rPr>
                <w:rFonts w:hint="eastAsia" w:ascii="宋体" w:hAnsi="宋体" w:eastAsia="宋体" w:cs="宋体"/>
                <w:color w:val="auto"/>
                <w:sz w:val="24"/>
              </w:rPr>
              <w:t>（</w:t>
            </w:r>
            <w:r>
              <w:rPr>
                <w:rFonts w:hint="eastAsia" w:ascii="宋体" w:hAnsi="宋体" w:eastAsia="宋体" w:cs="宋体"/>
                <w:bCs/>
                <w:color w:val="auto"/>
                <w:sz w:val="24"/>
              </w:rPr>
              <w:t>若法人或者其他组织响应的</w:t>
            </w:r>
            <w:r>
              <w:rPr>
                <w:rFonts w:hint="eastAsia" w:ascii="宋体" w:hAnsi="宋体" w:eastAsia="宋体" w:cs="宋体"/>
                <w:color w:val="auto"/>
                <w:sz w:val="24"/>
              </w:rPr>
              <w:t>），</w:t>
            </w:r>
            <w:r>
              <w:rPr>
                <w:rFonts w:hint="eastAsia" w:ascii="宋体" w:hAnsi="宋体" w:eastAsia="宋体" w:cs="宋体"/>
                <w:color w:val="auto"/>
                <w:sz w:val="24"/>
                <w:szCs w:val="21"/>
              </w:rPr>
              <w:t>自然人有效的身份证明复印件</w:t>
            </w:r>
            <w:r>
              <w:rPr>
                <w:rFonts w:hint="eastAsia" w:ascii="宋体" w:hAnsi="宋体" w:eastAsia="宋体" w:cs="宋体"/>
                <w:color w:val="auto"/>
                <w:sz w:val="24"/>
              </w:rPr>
              <w:t>（</w:t>
            </w:r>
            <w:r>
              <w:rPr>
                <w:rFonts w:hint="eastAsia" w:ascii="宋体" w:hAnsi="宋体" w:eastAsia="宋体" w:cs="宋体"/>
                <w:bCs/>
                <w:color w:val="auto"/>
                <w:sz w:val="24"/>
              </w:rPr>
              <w:t>若</w:t>
            </w:r>
            <w:r>
              <w:rPr>
                <w:rFonts w:hint="eastAsia" w:ascii="宋体" w:hAnsi="宋体" w:eastAsia="宋体" w:cs="宋体"/>
                <w:color w:val="auto"/>
                <w:sz w:val="24"/>
                <w:szCs w:val="21"/>
              </w:rPr>
              <w:t>自然人</w:t>
            </w:r>
            <w:r>
              <w:rPr>
                <w:rFonts w:hint="eastAsia" w:ascii="宋体" w:hAnsi="宋体" w:eastAsia="宋体" w:cs="宋体"/>
                <w:bCs/>
                <w:color w:val="auto"/>
                <w:sz w:val="24"/>
              </w:rPr>
              <w:t>响应的</w:t>
            </w:r>
            <w:r>
              <w:rPr>
                <w:rFonts w:hint="eastAsia" w:ascii="宋体" w:hAnsi="宋体" w:eastAsia="宋体" w:cs="宋体"/>
                <w:color w:val="auto"/>
                <w:sz w:val="24"/>
              </w:rPr>
              <w:t>）。</w:t>
            </w:r>
            <w:r>
              <w:rPr>
                <w:rFonts w:hint="eastAsia" w:ascii="宋体" w:hAnsi="宋体" w:eastAsia="宋体" w:cs="宋体"/>
                <w:bCs/>
                <w:color w:val="auto"/>
                <w:sz w:val="24"/>
              </w:rPr>
              <w:t>若分支机构响应的，</w:t>
            </w:r>
            <w:r>
              <w:rPr>
                <w:rFonts w:hint="eastAsia" w:ascii="宋体" w:hAnsi="宋体" w:eastAsia="宋体" w:cs="宋体"/>
                <w:color w:val="auto"/>
                <w:sz w:val="24"/>
              </w:rPr>
              <w:t>应当</w:t>
            </w:r>
            <w:r>
              <w:rPr>
                <w:rFonts w:hint="eastAsia" w:ascii="宋体" w:hAnsi="宋体" w:eastAsia="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ascii="宋体" w:hAnsi="宋体" w:eastAsia="宋体" w:cs="宋体"/>
                <w:color w:val="auto"/>
                <w:sz w:val="24"/>
                <w:szCs w:val="21"/>
              </w:rPr>
              <w:t>）</w:t>
            </w:r>
          </w:p>
          <w:p w14:paraId="7E902C59">
            <w:pPr>
              <w:pStyle w:val="23"/>
              <w:spacing w:line="480" w:lineRule="exact"/>
              <w:rPr>
                <w:rFonts w:hint="eastAsia" w:ascii="宋体" w:hAnsi="宋体" w:eastAsia="宋体" w:cs="宋体"/>
                <w:sz w:val="24"/>
              </w:rPr>
            </w:pPr>
            <w:r>
              <w:rPr>
                <w:rFonts w:hint="eastAsia" w:ascii="宋体" w:hAnsi="宋体" w:eastAsia="宋体" w:cs="宋体"/>
                <w:sz w:val="24"/>
                <w:szCs w:val="21"/>
              </w:rPr>
              <w:t>2）</w:t>
            </w:r>
            <w:r>
              <w:rPr>
                <w:rFonts w:hint="eastAsia" w:ascii="宋体" w:hAnsi="宋体" w:eastAsia="宋体" w:cs="宋体"/>
                <w:sz w:val="24"/>
                <w:szCs w:val="21"/>
                <w:lang w:eastAsia="zh-CN"/>
              </w:rPr>
              <w:t>供应商</w:t>
            </w:r>
            <w:r>
              <w:rPr>
                <w:rFonts w:hint="eastAsia" w:ascii="宋体" w:hAnsi="宋体" w:eastAsia="宋体" w:cs="宋体"/>
                <w:sz w:val="24"/>
                <w:szCs w:val="21"/>
              </w:rPr>
              <w:t>应当具有良好的商业信誉和健全的财务会计制度；（提供202</w:t>
            </w:r>
            <w:r>
              <w:rPr>
                <w:rFonts w:hint="eastAsia" w:ascii="宋体" w:hAnsi="宋体" w:eastAsia="宋体" w:cs="宋体"/>
                <w:sz w:val="24"/>
                <w:szCs w:val="21"/>
                <w:lang w:val="en-US" w:eastAsia="zh-CN"/>
              </w:rPr>
              <w:t>4</w:t>
            </w:r>
            <w:r>
              <w:rPr>
                <w:rFonts w:hint="eastAsia" w:ascii="宋体" w:hAnsi="宋体" w:eastAsia="宋体" w:cs="宋体"/>
                <w:sz w:val="24"/>
                <w:szCs w:val="21"/>
              </w:rPr>
              <w:t>年度财务状况报告或202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年1月至今任意1个月的财务报表或银行出具的资信证明复印件）</w:t>
            </w:r>
          </w:p>
          <w:p w14:paraId="1B2B2FF8">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3）</w:t>
            </w:r>
            <w:r>
              <w:rPr>
                <w:rFonts w:hint="eastAsia" w:ascii="宋体" w:hAnsi="宋体" w:eastAsia="宋体" w:cs="宋体"/>
                <w:sz w:val="24"/>
                <w:szCs w:val="21"/>
                <w:lang w:eastAsia="zh-CN"/>
              </w:rPr>
              <w:t>供应商</w:t>
            </w:r>
            <w:r>
              <w:rPr>
                <w:rFonts w:hint="eastAsia" w:ascii="宋体" w:hAnsi="宋体" w:eastAsia="宋体" w:cs="宋体"/>
                <w:sz w:val="24"/>
                <w:szCs w:val="21"/>
              </w:rPr>
              <w:t>应当具有履行合同所必需的</w:t>
            </w:r>
            <w:r>
              <w:rPr>
                <w:rFonts w:hint="eastAsia" w:ascii="宋体" w:hAnsi="宋体" w:eastAsia="宋体" w:cs="宋体"/>
                <w:sz w:val="24"/>
                <w:szCs w:val="21"/>
                <w:lang w:eastAsia="zh-CN"/>
              </w:rPr>
              <w:t>货物</w:t>
            </w:r>
            <w:r>
              <w:rPr>
                <w:rFonts w:hint="eastAsia" w:ascii="宋体" w:hAnsi="宋体" w:eastAsia="宋体" w:cs="宋体"/>
                <w:sz w:val="24"/>
                <w:szCs w:val="21"/>
              </w:rPr>
              <w:t>和专业技术能力；（提供《关于资格的声明函》）</w:t>
            </w:r>
          </w:p>
          <w:p w14:paraId="1244664A">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4）</w:t>
            </w:r>
            <w:r>
              <w:rPr>
                <w:rFonts w:hint="eastAsia" w:ascii="宋体" w:hAnsi="宋体" w:eastAsia="宋体" w:cs="宋体"/>
                <w:sz w:val="24"/>
                <w:szCs w:val="21"/>
                <w:lang w:eastAsia="zh-CN"/>
              </w:rPr>
              <w:t>供应商</w:t>
            </w:r>
            <w:r>
              <w:rPr>
                <w:rFonts w:hint="eastAsia" w:ascii="宋体" w:hAnsi="宋体" w:eastAsia="宋体" w:cs="宋体"/>
                <w:sz w:val="24"/>
                <w:szCs w:val="21"/>
              </w:rPr>
              <w:t>应当有依法缴纳税收和社会保障资金的良好记录；（提供202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5）</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1"/>
              </w:rPr>
              <w:t>6）</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应当符合法律、行政法规规定的其他条件。（提供《关于资格的声明函》）</w:t>
            </w:r>
          </w:p>
          <w:p w14:paraId="5E9CFAD5">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（2）</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rPr>
              <w:t>开启响应文件当日采购</w:t>
            </w:r>
            <w:r>
              <w:rPr>
                <w:rFonts w:hint="eastAsia" w:ascii="宋体" w:hAnsi="宋体" w:eastAsia="宋体" w:cs="宋体"/>
                <w:color w:val="auto"/>
                <w:sz w:val="24"/>
                <w:lang w:val="en-US" w:eastAsia="zh-CN"/>
              </w:rPr>
              <w:t>人</w:t>
            </w:r>
            <w:r>
              <w:rPr>
                <w:rFonts w:hint="eastAsia" w:ascii="宋体" w:hAnsi="宋体" w:eastAsia="宋体" w:cs="宋体"/>
                <w:bCs/>
                <w:color w:val="auto"/>
                <w:sz w:val="24"/>
              </w:rPr>
              <w:t>通过“信用中国”网站（www.creditchina.gov.cn）、中国政府采购网（www.ccgp.gov.cn）查询</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信用记录为准，如相关失信记录已失效，</w:t>
            </w:r>
            <w:r>
              <w:rPr>
                <w:rFonts w:hint="eastAsia" w:ascii="宋体" w:hAnsi="宋体" w:eastAsia="宋体" w:cs="宋体"/>
                <w:color w:val="auto"/>
                <w:sz w:val="24"/>
                <w:szCs w:val="21"/>
              </w:rPr>
              <w:t>应当提供相应证明文件复印件</w:t>
            </w:r>
            <w:r>
              <w:rPr>
                <w:rFonts w:hint="eastAsia" w:ascii="宋体" w:hAnsi="宋体" w:eastAsia="宋体" w:cs="宋体"/>
                <w:color w:val="auto"/>
                <w:sz w:val="24"/>
                <w:szCs w:val="22"/>
              </w:rPr>
              <w:t>）</w:t>
            </w:r>
          </w:p>
          <w:p w14:paraId="141B1B8B">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（3）单位负责人为同一人或者存在直接控股、管理关系的不同供应商，不得参加同一合同包项下的招标采购活动；</w:t>
            </w:r>
            <w:r>
              <w:rPr>
                <w:rFonts w:hint="eastAsia" w:ascii="宋体" w:hAnsi="宋体" w:eastAsia="宋体" w:cs="宋体"/>
                <w:color w:val="auto"/>
                <w:sz w:val="24"/>
                <w:szCs w:val="21"/>
              </w:rPr>
              <w:t>（提供《关于资格的声明函》）</w:t>
            </w:r>
          </w:p>
          <w:p w14:paraId="341AC8F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（4）</w:t>
            </w:r>
            <w:r>
              <w:rPr>
                <w:rFonts w:hint="eastAsia" w:ascii="宋体" w:hAnsi="宋体" w:eastAsia="宋体" w:cs="宋体"/>
                <w:color w:val="auto"/>
                <w:sz w:val="24"/>
                <w:szCs w:val="24"/>
              </w:rPr>
              <w:t>为本项目提供整体设计、规范编制或者项目管理、监理、检测等服务的供应商，不得再参加该采购项目的其他采购活动</w:t>
            </w:r>
            <w:r>
              <w:rPr>
                <w:rFonts w:hint="eastAsia" w:ascii="宋体" w:hAnsi="宋体" w:eastAsia="宋体" w:cs="宋体"/>
                <w:color w:val="auto"/>
                <w:sz w:val="24"/>
              </w:rPr>
              <w:t>；</w:t>
            </w:r>
            <w:r>
              <w:rPr>
                <w:rFonts w:hint="eastAsia" w:ascii="宋体" w:hAnsi="宋体" w:eastAsia="宋体" w:cs="宋体"/>
                <w:color w:val="auto"/>
                <w:sz w:val="24"/>
                <w:szCs w:val="21"/>
              </w:rPr>
              <w:t>（提供《关于资格的声明函》）</w:t>
            </w:r>
          </w:p>
          <w:p w14:paraId="77E76982">
            <w:pPr>
              <w:pStyle w:val="23"/>
              <w:spacing w:line="480" w:lineRule="exact"/>
              <w:rPr>
                <w:rFonts w:hint="eastAsia" w:ascii="宋体" w:hAnsi="宋体" w:eastAsia="宋体" w:cs="宋体"/>
                <w:bCs/>
                <w:sz w:val="24"/>
                <w:lang w:val="en-US" w:eastAsia="zh-CN"/>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bl>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647"/>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24" w:type="dxa"/>
            <w:noWrap w:val="0"/>
            <w:vAlign w:val="center"/>
          </w:tcPr>
          <w:p w14:paraId="437B97D0">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审查项目</w:t>
            </w:r>
          </w:p>
        </w:tc>
        <w:tc>
          <w:tcPr>
            <w:tcW w:w="6647" w:type="dxa"/>
            <w:noWrap w:val="0"/>
            <w:vAlign w:val="center"/>
          </w:tcPr>
          <w:p w14:paraId="6A6AF094">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424" w:type="dxa"/>
            <w:noWrap w:val="0"/>
            <w:vAlign w:val="center"/>
          </w:tcPr>
          <w:p w14:paraId="746E161D">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647" w:type="dxa"/>
            <w:noWrap w:val="0"/>
            <w:vAlign w:val="center"/>
          </w:tcPr>
          <w:p w14:paraId="314D5CD0">
            <w:pPr>
              <w:pStyle w:val="23"/>
              <w:spacing w:line="480" w:lineRule="exact"/>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rPr>
              <w:t>报价未超出本项目的最高限价；</w:t>
            </w:r>
          </w:p>
          <w:p w14:paraId="3F4EE401">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响应文件已按照</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文件规定要求签署、盖章；</w:t>
            </w:r>
          </w:p>
          <w:p w14:paraId="33522A4E">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响应有效期符合</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文件要求；</w:t>
            </w:r>
          </w:p>
          <w:p w14:paraId="1981BCF9">
            <w:pPr>
              <w:pStyle w:val="23"/>
              <w:spacing w:line="480" w:lineRule="exact"/>
              <w:rPr>
                <w:rFonts w:hint="eastAsia" w:ascii="宋体" w:hAnsi="宋体" w:eastAsia="宋体" w:cs="宋体"/>
                <w:lang w:val="en-US" w:eastAsia="zh-CN"/>
              </w:rPr>
            </w:pP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kern w:val="0"/>
                <w:sz w:val="24"/>
              </w:rPr>
              <w:t>响应文件中不存在</w:t>
            </w:r>
            <w:r>
              <w:rPr>
                <w:rFonts w:hint="eastAsia" w:ascii="宋体" w:hAnsi="宋体" w:eastAsia="宋体" w:cs="宋体"/>
                <w:color w:val="auto"/>
                <w:kern w:val="0"/>
                <w:sz w:val="24"/>
                <w:lang w:val="en-US" w:eastAsia="zh-CN"/>
              </w:rPr>
              <w:t>遴选</w:t>
            </w:r>
            <w:r>
              <w:rPr>
                <w:rFonts w:hint="eastAsia" w:ascii="宋体" w:hAnsi="宋体" w:eastAsia="宋体" w:cs="宋体"/>
                <w:color w:val="auto"/>
                <w:kern w:val="0"/>
                <w:sz w:val="24"/>
              </w:rPr>
              <w:t>文件或法规明确规定的其他无效响应情形</w:t>
            </w:r>
            <w:r>
              <w:rPr>
                <w:rFonts w:hint="eastAsia" w:ascii="宋体" w:hAnsi="宋体" w:eastAsia="宋体" w:cs="宋体"/>
                <w:color w:val="auto"/>
                <w:sz w:val="24"/>
              </w:rPr>
              <w:t>。</w:t>
            </w:r>
          </w:p>
        </w:tc>
      </w:tr>
    </w:tbl>
    <w:p w14:paraId="43E8E180">
      <w:pPr>
        <w:rPr>
          <w:rFonts w:hint="eastAsia" w:ascii="宋体" w:hAnsi="宋体" w:eastAsia="宋体" w:cs="宋体"/>
          <w:bCs/>
          <w:sz w:val="24"/>
        </w:rPr>
      </w:pPr>
    </w:p>
    <w:p w14:paraId="18314C24">
      <w:pPr>
        <w:rPr>
          <w:rFonts w:hint="eastAsia" w:ascii="宋体" w:hAnsi="宋体" w:eastAsia="宋体" w:cs="宋体"/>
          <w:bCs/>
          <w:sz w:val="24"/>
        </w:rPr>
      </w:pPr>
    </w:p>
    <w:p w14:paraId="591B43A0">
      <w:pPr>
        <w:pStyle w:val="23"/>
        <w:spacing w:line="360" w:lineRule="auto"/>
        <w:ind w:firstLine="482" w:firstLineChars="200"/>
        <w:outlineLvl w:val="1"/>
        <w:rPr>
          <w:rFonts w:hint="eastAsia" w:ascii="宋体" w:hAnsi="宋体" w:eastAsia="宋体" w:cs="宋体"/>
          <w:b/>
          <w:color w:val="auto"/>
          <w:sz w:val="24"/>
          <w:szCs w:val="21"/>
          <w:lang w:val="en-US"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本项目的评审因素如下</w:t>
      </w:r>
      <w:r>
        <w:rPr>
          <w:rFonts w:hint="eastAsia" w:ascii="宋体" w:hAnsi="宋体" w:eastAsia="宋体" w:cs="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6C6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9AF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cs="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0EA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DEDA1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184B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restart"/>
            <w:tcBorders>
              <w:top w:val="single" w:color="auto" w:sz="4" w:space="0"/>
              <w:left w:val="single" w:color="auto" w:sz="4" w:space="0"/>
              <w:right w:val="single" w:color="auto" w:sz="4" w:space="0"/>
            </w:tcBorders>
            <w:noWrap/>
            <w:vAlign w:val="center"/>
          </w:tcPr>
          <w:p w14:paraId="0A2461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商务部分（30分）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9CFA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同类业绩</w:t>
            </w:r>
          </w:p>
          <w:p w14:paraId="01E2FC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F177F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年1月1日至今（以合同签订日期为准）</w:t>
            </w:r>
            <w:r>
              <w:rPr>
                <w:rFonts w:hint="eastAsia" w:ascii="宋体" w:hAnsi="宋体" w:eastAsia="宋体" w:cs="宋体"/>
                <w:sz w:val="24"/>
                <w:szCs w:val="24"/>
                <w:highlight w:val="none"/>
              </w:rPr>
              <w:t>承接同类项目（包含生日蛋糕）业绩情况：</w:t>
            </w:r>
            <w:r>
              <w:rPr>
                <w:rFonts w:hint="eastAsia" w:ascii="宋体" w:hAnsi="宋体" w:eastAsia="宋体" w:cs="宋体"/>
                <w:i w:val="0"/>
                <w:iCs w:val="0"/>
                <w:caps w:val="0"/>
                <w:color w:val="222222"/>
                <w:spacing w:val="0"/>
                <w:sz w:val="24"/>
                <w:szCs w:val="24"/>
                <w:highlight w:val="none"/>
              </w:rPr>
              <w:t>每</w:t>
            </w:r>
            <w:r>
              <w:rPr>
                <w:rFonts w:hint="eastAsia" w:ascii="宋体" w:hAnsi="宋体" w:eastAsia="宋体" w:cs="宋体"/>
                <w:i w:val="0"/>
                <w:iCs w:val="0"/>
                <w:caps w:val="0"/>
                <w:color w:val="222222"/>
                <w:spacing w:val="0"/>
                <w:sz w:val="24"/>
                <w:szCs w:val="24"/>
                <w:highlight w:val="none"/>
                <w:lang w:val="en-US" w:eastAsia="zh-CN"/>
              </w:rPr>
              <w:t>提供一项业绩</w:t>
            </w:r>
            <w:r>
              <w:rPr>
                <w:rFonts w:hint="eastAsia" w:ascii="宋体" w:hAnsi="宋体" w:eastAsia="宋体" w:cs="宋体"/>
                <w:i w:val="0"/>
                <w:iCs w:val="0"/>
                <w:caps w:val="0"/>
                <w:color w:val="222222"/>
                <w:spacing w:val="0"/>
                <w:sz w:val="24"/>
                <w:szCs w:val="24"/>
                <w:highlight w:val="none"/>
              </w:rPr>
              <w:t>得</w:t>
            </w:r>
            <w:r>
              <w:rPr>
                <w:rFonts w:hint="eastAsia" w:ascii="宋体" w:hAnsi="宋体" w:eastAsia="宋体" w:cs="宋体"/>
                <w:i w:val="0"/>
                <w:iCs w:val="0"/>
                <w:caps w:val="0"/>
                <w:color w:val="222222"/>
                <w:spacing w:val="0"/>
                <w:sz w:val="24"/>
                <w:szCs w:val="24"/>
                <w:highlight w:val="none"/>
                <w:lang w:val="en-US" w:eastAsia="zh-CN"/>
              </w:rPr>
              <w:t>1</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 注：需提供项目合同复印件并加盖</w:t>
            </w: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单位公章，否则不得分。</w:t>
            </w:r>
            <w:r>
              <w:rPr>
                <w:rFonts w:hint="eastAsia" w:ascii="宋体" w:hAnsi="宋体" w:eastAsia="宋体" w:cs="宋体"/>
                <w:sz w:val="24"/>
                <w:szCs w:val="24"/>
                <w:highlight w:val="none"/>
              </w:rPr>
              <w:t>（同一客户可重复计分，时间以合同签订时间为准）</w:t>
            </w:r>
          </w:p>
        </w:tc>
      </w:tr>
      <w:tr w14:paraId="705F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left w:val="single" w:color="auto" w:sz="4" w:space="0"/>
              <w:right w:val="single" w:color="auto" w:sz="4" w:space="0"/>
            </w:tcBorders>
            <w:noWrap/>
            <w:vAlign w:val="center"/>
          </w:tcPr>
          <w:p w14:paraId="645FCD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7D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售后评价</w:t>
            </w:r>
          </w:p>
          <w:p w14:paraId="03D4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（12分</w:t>
            </w:r>
            <w:r>
              <w:rPr>
                <w:rFonts w:hint="eastAsia" w:ascii="宋体" w:hAnsi="宋体" w:eastAsia="宋体" w:cs="宋体"/>
                <w:i w:val="0"/>
                <w:iCs w:val="0"/>
                <w:caps w:val="0"/>
                <w:color w:val="auto"/>
                <w:spacing w:val="0"/>
                <w:kern w:val="0"/>
                <w:sz w:val="24"/>
                <w:szCs w:val="24"/>
                <w:highlight w:val="none"/>
                <w:lang w:val="en-US" w:eastAsia="zh-CN" w:bidi="ar"/>
              </w:rPr>
              <w:t>）</w:t>
            </w:r>
          </w:p>
          <w:p w14:paraId="63D65E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062715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提供上述的20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年1月1日至今有效得分的同类项目业绩中获得用户单位满意度评价的，评价情况至少须为“满意或类似好评”的方可计分：每一项评价得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分，无不得分。 注：①同一合同提供多项用户满意度评价的，按一项计算，如属于多年合同的，每年的评价可以累计计算，但每年最多只能算一项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需提供用户盖章的评价证明。</w:t>
            </w:r>
            <w:r>
              <w:rPr>
                <w:rFonts w:hint="eastAsia" w:ascii="宋体" w:hAnsi="宋体" w:eastAsia="宋体" w:cs="宋体"/>
                <w:sz w:val="24"/>
                <w:szCs w:val="24"/>
                <w:highlight w:val="none"/>
                <w:lang w:eastAsia="zh-CN"/>
              </w:rPr>
              <w:t>）</w:t>
            </w:r>
          </w:p>
        </w:tc>
      </w:tr>
      <w:tr w14:paraId="59E7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851" w:type="dxa"/>
            <w:vMerge w:val="continue"/>
            <w:tcBorders>
              <w:left w:val="single" w:color="auto" w:sz="4" w:space="0"/>
              <w:bottom w:val="single" w:color="auto" w:sz="4" w:space="0"/>
              <w:right w:val="single" w:color="auto" w:sz="4" w:space="0"/>
            </w:tcBorders>
            <w:noWrap/>
            <w:vAlign w:val="center"/>
          </w:tcPr>
          <w:p w14:paraId="74922A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0475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sz w:val="24"/>
                <w:szCs w:val="24"/>
                <w:highlight w:val="none"/>
              </w:rPr>
              <w:t>质量管理评价 (6.0分)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77FD495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获得质量管理体系认证证书得2分； 2.</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获得环境管理体系认证证书得2分； 3.</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获得食品安全管理体系认证证书得2分； 注：提供上述有效期内的证书复印件及提供“全国认证认可信息公共服务平台”(http://cx.cnca.cn/）上的查询为“有效”状态截图，已失效、撤销或不提供不得分。如未按要求提供证明材料，或所提供的证明材料未能体现上述评分内容的，视为该证明材料无效。</w:t>
            </w:r>
          </w:p>
        </w:tc>
      </w:tr>
      <w:tr w14:paraId="1237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tcBorders>
              <w:left w:val="single" w:color="auto" w:sz="4" w:space="0"/>
              <w:bottom w:val="single" w:color="auto" w:sz="4" w:space="0"/>
              <w:right w:val="single" w:color="auto" w:sz="4" w:space="0"/>
            </w:tcBorders>
            <w:noWrap/>
            <w:vAlign w:val="center"/>
          </w:tcPr>
          <w:p w14:paraId="79D1BA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525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蛋糕实体门店数量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.0分)</w:t>
            </w:r>
          </w:p>
        </w:tc>
        <w:tc>
          <w:tcPr>
            <w:tcW w:w="6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D42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 xml:space="preserve">属下（或授权的）在项目所在地的实体店数量进行评审： </w:t>
            </w:r>
            <w:r>
              <w:rPr>
                <w:rFonts w:hint="eastAsia" w:ascii="宋体" w:hAnsi="宋体" w:eastAsia="宋体" w:cs="宋体"/>
                <w:i w:val="0"/>
                <w:iCs w:val="0"/>
                <w:caps w:val="0"/>
                <w:color w:val="222222"/>
                <w:spacing w:val="0"/>
                <w:sz w:val="24"/>
                <w:szCs w:val="24"/>
                <w:highlight w:val="none"/>
              </w:rPr>
              <w:t>每</w:t>
            </w:r>
            <w:r>
              <w:rPr>
                <w:rFonts w:hint="eastAsia" w:ascii="宋体" w:hAnsi="宋体" w:eastAsia="宋体" w:cs="宋体"/>
                <w:i w:val="0"/>
                <w:iCs w:val="0"/>
                <w:caps w:val="0"/>
                <w:color w:val="222222"/>
                <w:spacing w:val="0"/>
                <w:sz w:val="24"/>
                <w:szCs w:val="24"/>
                <w:highlight w:val="none"/>
                <w:lang w:val="en-US" w:eastAsia="zh-CN"/>
              </w:rPr>
              <w:t>提供一间有效门店</w:t>
            </w:r>
            <w:r>
              <w:rPr>
                <w:rFonts w:hint="eastAsia" w:ascii="宋体" w:hAnsi="宋体" w:eastAsia="宋体" w:cs="宋体"/>
                <w:i w:val="0"/>
                <w:iCs w:val="0"/>
                <w:caps w:val="0"/>
                <w:color w:val="222222"/>
                <w:spacing w:val="0"/>
                <w:sz w:val="24"/>
                <w:szCs w:val="24"/>
                <w:highlight w:val="none"/>
              </w:rPr>
              <w:t>得</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w:t>
            </w:r>
            <w:r>
              <w:rPr>
                <w:rFonts w:hint="eastAsia" w:ascii="宋体" w:hAnsi="宋体" w:eastAsia="宋体" w:cs="宋体"/>
                <w:i w:val="0"/>
                <w:iCs w:val="0"/>
                <w:caps w:val="0"/>
                <w:color w:val="222222"/>
                <w:spacing w:val="0"/>
                <w:sz w:val="24"/>
                <w:szCs w:val="24"/>
                <w:highlight w:val="none"/>
                <w:lang w:val="en-US" w:eastAsia="zh-CN"/>
              </w:rPr>
              <w:t xml:space="preserve"> </w:t>
            </w:r>
          </w:p>
        </w:tc>
      </w:tr>
      <w:tr w14:paraId="5E2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2CE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5C6C50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6624A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40分</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69912796">
            <w:pPr>
              <w:pStyle w:val="226"/>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kern w:val="2"/>
                <w:sz w:val="24"/>
                <w:szCs w:val="24"/>
                <w:lang w:eastAsia="zh-CN"/>
              </w:rPr>
              <w:t>“▲”重要技术参数响应情况 (</w:t>
            </w:r>
            <w:r>
              <w:rPr>
                <w:rFonts w:hint="eastAsia" w:ascii="宋体" w:hAnsi="宋体" w:eastAsia="宋体" w:cs="宋体"/>
                <w:kern w:val="2"/>
                <w:sz w:val="24"/>
                <w:szCs w:val="24"/>
                <w:lang w:val="en-US" w:eastAsia="zh-CN"/>
              </w:rPr>
              <w:t>12</w:t>
            </w:r>
            <w:r>
              <w:rPr>
                <w:rFonts w:hint="eastAsia" w:ascii="宋体" w:hAnsi="宋体" w:eastAsia="宋体" w:cs="宋体"/>
                <w:kern w:val="2"/>
                <w:sz w:val="24"/>
                <w:szCs w:val="24"/>
                <w:lang w:eastAsia="zh-CN"/>
              </w:rPr>
              <w:t>分)</w:t>
            </w:r>
          </w:p>
        </w:tc>
        <w:tc>
          <w:tcPr>
            <w:tcW w:w="6816" w:type="dxa"/>
            <w:tcBorders>
              <w:top w:val="single" w:color="auto" w:sz="4" w:space="0"/>
              <w:left w:val="single" w:color="000000" w:sz="4" w:space="0"/>
              <w:bottom w:val="single" w:color="000000" w:sz="4" w:space="0"/>
              <w:right w:val="single" w:color="000000" w:sz="4" w:space="0"/>
            </w:tcBorders>
            <w:noWrap w:val="0"/>
            <w:vAlign w:val="top"/>
          </w:tcPr>
          <w:p w14:paraId="1CDDF56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根据供应商对“第</w:t>
            </w:r>
            <w:r>
              <w:rPr>
                <w:rFonts w:hint="eastAsia" w:ascii="宋体" w:hAnsi="宋体" w:eastAsia="宋体" w:cs="宋体"/>
                <w:sz w:val="24"/>
                <w:szCs w:val="24"/>
                <w:lang w:val="en-US" w:eastAsia="zh-CN"/>
              </w:rPr>
              <w:t>一</w:t>
            </w:r>
            <w:r>
              <w:rPr>
                <w:rFonts w:hint="eastAsia" w:ascii="宋体" w:hAnsi="宋体" w:eastAsia="宋体" w:cs="宋体"/>
                <w:sz w:val="24"/>
                <w:szCs w:val="24"/>
              </w:rPr>
              <w:t>章</w:t>
            </w:r>
            <w:r>
              <w:rPr>
                <w:rFonts w:hint="eastAsia" w:ascii="宋体" w:hAnsi="宋体" w:eastAsia="宋体" w:cs="宋体"/>
                <w:sz w:val="24"/>
                <w:szCs w:val="24"/>
                <w:lang w:val="en-US" w:eastAsia="zh-CN"/>
              </w:rPr>
              <w:t>遴选邀请函</w:t>
            </w:r>
            <w:r>
              <w:rPr>
                <w:rFonts w:hint="eastAsia" w:ascii="宋体" w:hAnsi="宋体" w:eastAsia="宋体" w:cs="宋体"/>
                <w:sz w:val="24"/>
                <w:szCs w:val="24"/>
              </w:rPr>
              <w:t>”项下的“2.技术要求”中的“</w:t>
            </w:r>
            <w:r>
              <w:rPr>
                <w:rFonts w:hint="eastAsia" w:ascii="宋体" w:hAnsi="宋体" w:eastAsia="宋体" w:cs="宋体"/>
                <w:sz w:val="24"/>
                <w:szCs w:val="24"/>
                <w:lang w:val="en-US" w:eastAsia="zh-CN"/>
              </w:rPr>
              <w:t>具体</w:t>
            </w:r>
            <w:r>
              <w:rPr>
                <w:rFonts w:hint="eastAsia" w:ascii="宋体" w:hAnsi="宋体" w:eastAsia="宋体" w:cs="宋体"/>
                <w:sz w:val="24"/>
                <w:szCs w:val="24"/>
              </w:rPr>
              <w:t>技术</w:t>
            </w:r>
            <w:r>
              <w:rPr>
                <w:rFonts w:hint="eastAsia" w:ascii="宋体" w:hAnsi="宋体" w:eastAsia="宋体" w:cs="宋体"/>
                <w:sz w:val="24"/>
                <w:szCs w:val="24"/>
                <w:lang w:eastAsia="zh-CN"/>
              </w:rPr>
              <w:t>（</w:t>
            </w:r>
            <w:r>
              <w:rPr>
                <w:rFonts w:hint="eastAsia" w:ascii="宋体" w:hAnsi="宋体" w:eastAsia="宋体" w:cs="宋体"/>
                <w:sz w:val="24"/>
                <w:szCs w:val="24"/>
              </w:rPr>
              <w:t>参数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要求</w:t>
            </w:r>
            <w:r>
              <w:rPr>
                <w:rFonts w:hint="eastAsia" w:ascii="宋体" w:hAnsi="宋体" w:eastAsia="宋体" w:cs="宋体"/>
                <w:sz w:val="24"/>
                <w:szCs w:val="24"/>
              </w:rPr>
              <w:t>”的响应情况进行评审：</w:t>
            </w:r>
          </w:p>
          <w:p w14:paraId="740DC3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带“▲”的技术参数需求合共</w:t>
            </w:r>
            <w:r>
              <w:rPr>
                <w:rFonts w:hint="eastAsia" w:ascii="宋体" w:hAnsi="宋体" w:eastAsia="宋体" w:cs="宋体"/>
                <w:sz w:val="24"/>
                <w:szCs w:val="24"/>
                <w:lang w:val="en-US" w:eastAsia="zh-CN"/>
              </w:rPr>
              <w:t>2</w:t>
            </w:r>
            <w:r>
              <w:rPr>
                <w:rFonts w:hint="eastAsia" w:ascii="宋体" w:hAnsi="宋体" w:eastAsia="宋体" w:cs="宋体"/>
                <w:sz w:val="24"/>
                <w:szCs w:val="24"/>
              </w:rPr>
              <w:t>项，每满足1项带“▲”的技术参数需求，得</w:t>
            </w:r>
            <w:r>
              <w:rPr>
                <w:rFonts w:hint="eastAsia" w:ascii="宋体" w:hAnsi="宋体" w:eastAsia="宋体" w:cs="宋体"/>
                <w:sz w:val="24"/>
                <w:szCs w:val="24"/>
                <w:lang w:val="en-US" w:eastAsia="zh-CN"/>
              </w:rPr>
              <w:t>6</w:t>
            </w:r>
            <w:r>
              <w:rPr>
                <w:rFonts w:hint="eastAsia" w:ascii="宋体" w:hAnsi="宋体" w:eastAsia="宋体" w:cs="宋体"/>
                <w:sz w:val="24"/>
                <w:szCs w:val="24"/>
              </w:rPr>
              <w:t>分，满分</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p w14:paraId="76C366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b/>
                <w:bCs/>
                <w:sz w:val="24"/>
                <w:szCs w:val="24"/>
              </w:rPr>
              <w:t>注：若该条款需要提供证明材料但无提供的，该项不得分。</w:t>
            </w:r>
          </w:p>
        </w:tc>
      </w:tr>
      <w:tr w14:paraId="0F4A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left w:val="single" w:color="auto" w:sz="4" w:space="0"/>
              <w:right w:val="single" w:color="000000" w:sz="4" w:space="0"/>
            </w:tcBorders>
            <w:noWrap/>
            <w:vAlign w:val="center"/>
          </w:tcPr>
          <w:p w14:paraId="742C7F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4901B55C">
            <w:pPr>
              <w:pStyle w:val="226"/>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kern w:val="2"/>
                <w:sz w:val="24"/>
                <w:szCs w:val="24"/>
                <w:highlight w:val="none"/>
                <w:lang w:eastAsia="zh-CN"/>
              </w:rPr>
              <w:t>一般（非带“▲”和“★”）技术参数响应情况 (</w:t>
            </w:r>
            <w:r>
              <w:rPr>
                <w:rFonts w:hint="eastAsia" w:ascii="宋体" w:hAnsi="宋体" w:eastAsia="宋体" w:cs="宋体"/>
                <w:kern w:val="2"/>
                <w:sz w:val="24"/>
                <w:szCs w:val="24"/>
                <w:highlight w:val="none"/>
                <w:lang w:val="en-US" w:eastAsia="zh-CN"/>
              </w:rPr>
              <w:t>16</w:t>
            </w:r>
            <w:r>
              <w:rPr>
                <w:rFonts w:hint="eastAsia" w:ascii="宋体" w:hAnsi="宋体" w:eastAsia="宋体" w:cs="宋体"/>
                <w:kern w:val="2"/>
                <w:sz w:val="24"/>
                <w:szCs w:val="24"/>
                <w:highlight w:val="none"/>
                <w:lang w:eastAsia="zh-CN"/>
              </w:rPr>
              <w:t>分)</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1274652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根据供应商对“第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遴选邀请函</w:t>
            </w:r>
            <w:r>
              <w:rPr>
                <w:rFonts w:hint="eastAsia" w:ascii="宋体" w:hAnsi="宋体" w:eastAsia="宋体" w:cs="宋体"/>
                <w:sz w:val="24"/>
                <w:szCs w:val="24"/>
                <w:highlight w:val="none"/>
              </w:rPr>
              <w:t>”项下的“2.技术要求”中的“</w:t>
            </w:r>
            <w:r>
              <w:rPr>
                <w:rFonts w:hint="eastAsia" w:ascii="宋体" w:hAnsi="宋体" w:eastAsia="宋体" w:cs="宋体"/>
                <w:sz w:val="24"/>
                <w:szCs w:val="24"/>
                <w:highlight w:val="none"/>
                <w:lang w:val="en-US" w:eastAsia="zh-CN"/>
              </w:rPr>
              <w:t>具体</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”中的“一般（非带“▲”和“★”）技术参数”的响应情况进行评审：</w:t>
            </w:r>
          </w:p>
          <w:p w14:paraId="0277332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一般技术参数需求共</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项，每满足一项一般技术参数需求得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分，本小项满分</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分。</w:t>
            </w:r>
          </w:p>
          <w:p w14:paraId="0C292A1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b/>
                <w:bCs/>
                <w:sz w:val="24"/>
                <w:szCs w:val="24"/>
                <w:highlight w:val="none"/>
              </w:rPr>
              <w:t>注：若该条款需要提供证明材料但无提供的，该项不得分。</w:t>
            </w:r>
          </w:p>
        </w:tc>
      </w:tr>
      <w:tr w14:paraId="215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left w:val="single" w:color="auto" w:sz="4" w:space="0"/>
              <w:right w:val="single" w:color="000000" w:sz="4" w:space="0"/>
            </w:tcBorders>
            <w:noWrap/>
            <w:vAlign w:val="center"/>
          </w:tcPr>
          <w:p w14:paraId="3F07CBA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5272ED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蛋糕券提供方式 (</w:t>
            </w:r>
            <w:r>
              <w:rPr>
                <w:rFonts w:hint="eastAsia" w:ascii="宋体" w:hAnsi="宋体" w:eastAsia="宋体" w:cs="宋体"/>
                <w:sz w:val="24"/>
                <w:szCs w:val="24"/>
                <w:highlight w:val="none"/>
                <w:lang w:val="en-US" w:eastAsia="zh-CN"/>
              </w:rPr>
              <w:t>分值</w:t>
            </w:r>
            <w:r>
              <w:rPr>
                <w:rFonts w:hint="eastAsia" w:ascii="宋体" w:hAnsi="宋体" w:eastAsia="宋体" w:cs="宋体"/>
                <w:i w:val="0"/>
                <w:iCs w:val="0"/>
                <w:color w:val="auto"/>
                <w:kern w:val="0"/>
                <w:sz w:val="24"/>
                <w:szCs w:val="24"/>
                <w:highlight w:val="none"/>
                <w:u w:val="none"/>
                <w:lang w:val="en-US" w:eastAsia="zh-CN" w:bidi="ar"/>
              </w:rPr>
              <w:t>12；6；0</w:t>
            </w:r>
            <w:r>
              <w:rPr>
                <w:rFonts w:hint="eastAsia" w:ascii="宋体" w:hAnsi="宋体" w:eastAsia="宋体" w:cs="宋体"/>
                <w:sz w:val="24"/>
                <w:szCs w:val="24"/>
                <w:highlight w:val="none"/>
              </w:rPr>
              <w:t>分)</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1DA3851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可同时提供线上兑换（如微信）和线下门店兑换，得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 xml:space="preserve">分； </w:t>
            </w:r>
          </w:p>
          <w:p w14:paraId="263618B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只提供上述其一方式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分； </w:t>
            </w:r>
          </w:p>
          <w:p w14:paraId="63D8261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其余不得分。 </w:t>
            </w:r>
          </w:p>
          <w:p w14:paraId="2445E2A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sz w:val="24"/>
                <w:szCs w:val="24"/>
                <w:highlight w:val="none"/>
              </w:rPr>
              <w:t>（提供承诺函及兑换方式</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加盖公章）</w:t>
            </w:r>
          </w:p>
        </w:tc>
      </w:tr>
      <w:tr w14:paraId="464F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CE898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0121F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C05DF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1CEA1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08B5ECD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6E5BC1A8">
      <w:pPr>
        <w:rPr>
          <w:rFonts w:hint="eastAsia" w:ascii="宋体" w:hAnsi="宋体" w:eastAsia="宋体" w:cs="宋体"/>
          <w:b/>
          <w:bCs/>
          <w:color w:val="auto"/>
          <w:sz w:val="22"/>
          <w:szCs w:val="28"/>
          <w:lang w:val="en-US" w:eastAsia="zh-CN"/>
        </w:rPr>
      </w:pPr>
    </w:p>
    <w:p w14:paraId="4E83C5D2">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一</w:t>
      </w:r>
      <w:r>
        <w:rPr>
          <w:rFonts w:hint="eastAsia" w:ascii="宋体" w:hAnsi="宋体" w:eastAsia="宋体" w:cs="宋体"/>
          <w:color w:val="auto"/>
          <w:sz w:val="24"/>
          <w:lang w:eastAsia="zh-CN"/>
        </w:rPr>
        <w:t>）</w:t>
      </w:r>
      <w:r>
        <w:rPr>
          <w:rFonts w:hint="eastAsia" w:ascii="宋体" w:hAnsi="宋体" w:eastAsia="宋体" w:cs="宋体"/>
          <w:color w:val="auto"/>
          <w:sz w:val="24"/>
        </w:rPr>
        <w:t>技术评定</w:t>
      </w:r>
    </w:p>
    <w:p w14:paraId="40D9B3E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的技术指标响应进行评分，填写《技术评分表》。</w:t>
      </w:r>
    </w:p>
    <w:p w14:paraId="29CA11C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的技术评定得分。</w:t>
      </w:r>
    </w:p>
    <w:p w14:paraId="1BEE701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二</w:t>
      </w:r>
      <w:r>
        <w:rPr>
          <w:rFonts w:hint="eastAsia" w:ascii="宋体" w:hAnsi="宋体" w:eastAsia="宋体" w:cs="宋体"/>
          <w:color w:val="auto"/>
          <w:sz w:val="24"/>
          <w:lang w:eastAsia="zh-CN"/>
        </w:rPr>
        <w:t>）</w:t>
      </w:r>
      <w:r>
        <w:rPr>
          <w:rFonts w:hint="eastAsia" w:ascii="宋体" w:hAnsi="宋体" w:eastAsia="宋体" w:cs="宋体"/>
          <w:color w:val="auto"/>
          <w:sz w:val="24"/>
        </w:rPr>
        <w:t>商务评定</w:t>
      </w:r>
    </w:p>
    <w:p w14:paraId="49761E70">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的商务指标响应进行评分，填写《商务评分表》。</w:t>
      </w:r>
    </w:p>
    <w:p w14:paraId="1F50716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的商务评定得分。</w:t>
      </w:r>
    </w:p>
    <w:p w14:paraId="5599058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w:t>
      </w:r>
      <w:r>
        <w:rPr>
          <w:rFonts w:hint="eastAsia" w:ascii="宋体" w:hAnsi="宋体" w:eastAsia="宋体" w:cs="宋体"/>
          <w:color w:val="auto"/>
          <w:sz w:val="24"/>
        </w:rPr>
        <w:t>价格评定</w:t>
      </w:r>
    </w:p>
    <w:p w14:paraId="62C92AFB">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（1）价格核准：响应文件报价出现前后不一致的，按照下列规定修正：</w:t>
      </w:r>
    </w:p>
    <w:p w14:paraId="049E5AF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a）响应文件中报价一览表（报价表）内容与响应文件中相应内容不一致的，以报价一览表（报价表）为准；</w:t>
      </w:r>
    </w:p>
    <w:p w14:paraId="15210018">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b）大写金额和小写金额不一致的，以大写金额为准；</w:t>
      </w:r>
    </w:p>
    <w:p w14:paraId="0E1402D1">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c）单价金额小数点或者百分比有明显错位的，以报价一览表的总价为准，并修改单价；</w:t>
      </w:r>
    </w:p>
    <w:p w14:paraId="6126A4A4">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d）总价金额与按单价汇总金额不一致的，以单价金额计算结果为准。</w:t>
      </w:r>
    </w:p>
    <w:p w14:paraId="7A2DFA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w:t>
      </w:r>
      <w:r>
        <w:rPr>
          <w:rFonts w:hint="eastAsia" w:ascii="宋体" w:hAnsi="宋体" w:eastAsia="宋体" w:cs="宋体"/>
          <w:color w:val="auto"/>
          <w:sz w:val="24"/>
          <w:lang w:eastAsia="zh-CN"/>
        </w:rPr>
        <w:t>供应商</w:t>
      </w:r>
      <w:r>
        <w:rPr>
          <w:rFonts w:hint="eastAsia" w:ascii="宋体" w:hAnsi="宋体" w:eastAsia="宋体" w:cs="宋体"/>
          <w:color w:val="auto"/>
          <w:sz w:val="24"/>
        </w:rPr>
        <w:t>的修正应当采用书面形式，并加盖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公章，或者由法定代表人/负责人</w:t>
      </w:r>
      <w:r>
        <w:rPr>
          <w:rFonts w:hint="eastAsia" w:ascii="宋体" w:hAnsi="宋体" w:eastAsia="宋体" w:cs="宋体"/>
          <w:bCs/>
          <w:color w:val="auto"/>
          <w:sz w:val="24"/>
          <w:szCs w:val="24"/>
        </w:rPr>
        <w:t>或委托代理人</w:t>
      </w:r>
      <w:r>
        <w:rPr>
          <w:rFonts w:hint="eastAsia" w:ascii="宋体" w:hAnsi="宋体" w:eastAsia="宋体" w:cs="宋体"/>
          <w:color w:val="auto"/>
          <w:sz w:val="24"/>
        </w:rPr>
        <w:t>签字。</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的澄清、说明或者补正不得超出响应文件的范围或者改变响应文件的实质性内容。修正后的报价经</w:t>
      </w:r>
      <w:r>
        <w:rPr>
          <w:rFonts w:hint="eastAsia" w:ascii="宋体" w:hAnsi="宋体" w:eastAsia="宋体" w:cs="宋体"/>
          <w:color w:val="auto"/>
          <w:sz w:val="24"/>
          <w:lang w:eastAsia="zh-CN"/>
        </w:rPr>
        <w:t>供应商</w:t>
      </w:r>
      <w:r>
        <w:rPr>
          <w:rFonts w:hint="eastAsia" w:ascii="宋体" w:hAnsi="宋体" w:eastAsia="宋体" w:cs="宋体"/>
          <w:color w:val="auto"/>
          <w:sz w:val="24"/>
        </w:rPr>
        <w:t>确认后产生约束力，</w:t>
      </w:r>
      <w:r>
        <w:rPr>
          <w:rFonts w:hint="eastAsia" w:ascii="宋体" w:hAnsi="宋体" w:eastAsia="宋体" w:cs="宋体"/>
          <w:color w:val="auto"/>
          <w:sz w:val="24"/>
          <w:lang w:eastAsia="zh-CN"/>
        </w:rPr>
        <w:t>供应商</w:t>
      </w:r>
      <w:r>
        <w:rPr>
          <w:rFonts w:hint="eastAsia" w:ascii="宋体" w:hAnsi="宋体" w:eastAsia="宋体" w:cs="宋体"/>
          <w:color w:val="auto"/>
          <w:sz w:val="24"/>
        </w:rPr>
        <w:t>不确认的，其响应无效。</w:t>
      </w:r>
    </w:p>
    <w:p w14:paraId="5C55836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（2）价格评分：取满足</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文件要求且</w:t>
      </w:r>
      <w:r>
        <w:rPr>
          <w:rFonts w:hint="eastAsia" w:ascii="宋体" w:hAnsi="宋体" w:eastAsia="宋体" w:cs="宋体"/>
          <w:color w:val="auto"/>
          <w:sz w:val="24"/>
        </w:rPr>
        <w:t>最低报价</w:t>
      </w:r>
      <w:r>
        <w:rPr>
          <w:rFonts w:hint="eastAsia" w:ascii="宋体" w:hAnsi="宋体" w:eastAsia="宋体" w:cs="宋体"/>
          <w:color w:val="auto"/>
          <w:sz w:val="24"/>
          <w:szCs w:val="24"/>
        </w:rPr>
        <w:t>作为</w:t>
      </w:r>
      <w:r>
        <w:rPr>
          <w:rFonts w:hint="eastAsia" w:ascii="宋体" w:hAnsi="宋体" w:eastAsia="宋体" w:cs="宋体"/>
          <w:color w:val="auto"/>
          <w:sz w:val="24"/>
        </w:rPr>
        <w:t>基准价</w:t>
      </w:r>
      <w:r>
        <w:rPr>
          <w:rFonts w:hint="eastAsia" w:ascii="宋体" w:hAnsi="宋体" w:eastAsia="宋体" w:cs="宋体"/>
          <w:color w:val="auto"/>
          <w:sz w:val="24"/>
          <w:szCs w:val="24"/>
        </w:rPr>
        <w:t>，</w:t>
      </w:r>
      <w:r>
        <w:rPr>
          <w:rFonts w:hint="eastAsia" w:ascii="宋体" w:hAnsi="宋体" w:eastAsia="宋体" w:cs="宋体"/>
          <w:color w:val="auto"/>
          <w:sz w:val="24"/>
        </w:rPr>
        <w:t>定基准价</w:t>
      </w:r>
      <w:r>
        <w:rPr>
          <w:rFonts w:hint="eastAsia" w:ascii="宋体" w:hAnsi="宋体" w:eastAsia="宋体" w:cs="宋体"/>
          <w:color w:val="auto"/>
          <w:sz w:val="24"/>
          <w:szCs w:val="24"/>
        </w:rPr>
        <w:t>的价格评分为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的价格分按照下列公式计算：</w:t>
      </w:r>
    </w:p>
    <w:p w14:paraId="6DF0F5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358CE9EA">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rPr>
        <w:t>（3）价格评定得分=报价得分。</w:t>
      </w:r>
    </w:p>
    <w:p w14:paraId="5946F745">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四</w:t>
      </w:r>
      <w:r>
        <w:rPr>
          <w:rFonts w:hint="eastAsia" w:ascii="宋体" w:hAnsi="宋体" w:eastAsia="宋体" w:cs="宋体"/>
          <w:color w:val="auto"/>
          <w:sz w:val="24"/>
          <w:lang w:eastAsia="zh-CN"/>
        </w:rPr>
        <w:t>）</w:t>
      </w:r>
      <w:r>
        <w:rPr>
          <w:rFonts w:hint="eastAsia" w:ascii="宋体" w:hAnsi="宋体" w:eastAsia="宋体" w:cs="宋体"/>
          <w:color w:val="auto"/>
          <w:sz w:val="24"/>
        </w:rPr>
        <w:t>综合评估分的计算</w:t>
      </w:r>
    </w:p>
    <w:p w14:paraId="460D4D4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（1）综合评估分=技术评定得分+商务评定得分+价格评定得分；</w:t>
      </w:r>
    </w:p>
    <w:p w14:paraId="04998189">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在评审过程中所有计算结果均精确到小数点后两位，第三位小数四舍五入</w:t>
      </w:r>
      <w:r>
        <w:rPr>
          <w:rFonts w:hint="eastAsia" w:ascii="宋体" w:hAnsi="宋体" w:eastAsia="宋体" w:cs="宋体"/>
          <w:color w:val="auto"/>
          <w:sz w:val="24"/>
          <w:szCs w:val="24"/>
        </w:rPr>
        <w:t>；</w:t>
      </w:r>
    </w:p>
    <w:p w14:paraId="704F9C65">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36"/>
          <w:szCs w:val="28"/>
        </w:rPr>
      </w:pPr>
      <w:r>
        <w:rPr>
          <w:rFonts w:hint="eastAsia" w:ascii="宋体" w:hAnsi="宋体" w:eastAsia="宋体" w:cs="宋体"/>
          <w:color w:val="auto"/>
          <w:sz w:val="24"/>
          <w:szCs w:val="24"/>
        </w:rPr>
        <w:t>（3）</w:t>
      </w:r>
      <w:r>
        <w:rPr>
          <w:rFonts w:hint="eastAsia" w:ascii="宋体" w:hAnsi="宋体" w:eastAsia="宋体" w:cs="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ascii="宋体" w:hAnsi="宋体" w:eastAsia="宋体" w:cs="宋体"/>
          <w:color w:val="auto"/>
          <w:sz w:val="24"/>
          <w:szCs w:val="24"/>
        </w:rPr>
        <w:t>。</w:t>
      </w:r>
      <w:r>
        <w:rPr>
          <w:rFonts w:hint="eastAsia" w:ascii="宋体" w:hAnsi="宋体" w:eastAsia="宋体" w:cs="宋体"/>
          <w:color w:val="auto"/>
          <w:sz w:val="24"/>
          <w:lang w:val="en-US" w:eastAsia="zh-CN"/>
        </w:rPr>
        <w:t>评审</w:t>
      </w:r>
      <w:r>
        <w:rPr>
          <w:rFonts w:hint="eastAsia" w:ascii="宋体" w:hAnsi="宋体" w:eastAsia="宋体" w:cs="宋体"/>
          <w:b/>
          <w:color w:val="auto"/>
          <w:sz w:val="24"/>
        </w:rPr>
        <w:t>小组根据评审情况推荐成交候选供应商，开平市中心医院从成交候选供应商名单中确定</w:t>
      </w:r>
      <w:bookmarkStart w:id="133" w:name="_Hlk18301305"/>
      <w:r>
        <w:rPr>
          <w:rFonts w:hint="eastAsia" w:ascii="宋体" w:hAnsi="宋体" w:eastAsia="宋体" w:cs="宋体"/>
          <w:b/>
          <w:color w:val="auto"/>
          <w:sz w:val="24"/>
          <w:u w:val="single"/>
        </w:rPr>
        <w:t>1家</w:t>
      </w:r>
      <w:bookmarkEnd w:id="133"/>
      <w:r>
        <w:rPr>
          <w:rFonts w:hint="eastAsia" w:ascii="宋体" w:hAnsi="宋体" w:eastAsia="宋体" w:cs="宋体"/>
          <w:b/>
          <w:color w:val="auto"/>
          <w:sz w:val="24"/>
        </w:rPr>
        <w:t>成交供应</w:t>
      </w:r>
      <w:r>
        <w:rPr>
          <w:rFonts w:hint="eastAsia" w:ascii="宋体" w:hAnsi="宋体" w:eastAsia="宋体" w:cs="宋体"/>
          <w:b/>
          <w:color w:val="auto"/>
          <w:sz w:val="24"/>
          <w:szCs w:val="22"/>
        </w:rPr>
        <w:t>商。</w:t>
      </w:r>
      <w:r>
        <w:rPr>
          <w:rFonts w:hint="eastAsia" w:ascii="宋体" w:hAnsi="宋体" w:eastAsia="宋体" w:cs="宋体"/>
          <w:sz w:val="36"/>
          <w:szCs w:val="28"/>
        </w:rPr>
        <w:br w:type="page"/>
      </w:r>
    </w:p>
    <w:p w14:paraId="61F449FF">
      <w:pPr>
        <w:spacing w:line="360" w:lineRule="auto"/>
        <w:ind w:firstLine="720" w:firstLineChars="200"/>
        <w:rPr>
          <w:rFonts w:hint="eastAsia" w:ascii="宋体" w:hAnsi="宋体" w:eastAsia="宋体" w:cs="宋体"/>
          <w:sz w:val="36"/>
          <w:szCs w:val="28"/>
        </w:rPr>
      </w:pPr>
    </w:p>
    <w:p w14:paraId="111A28EC">
      <w:pPr>
        <w:pStyle w:val="2"/>
        <w:keepNext w:val="0"/>
        <w:keepLines w:val="0"/>
        <w:spacing w:before="0" w:after="0" w:line="360" w:lineRule="auto"/>
        <w:jc w:val="center"/>
        <w:rPr>
          <w:rFonts w:hint="eastAsia" w:ascii="宋体" w:hAnsi="宋体" w:eastAsia="宋体" w:cs="宋体"/>
          <w:sz w:val="36"/>
          <w:szCs w:val="28"/>
        </w:rPr>
      </w:pPr>
      <w:bookmarkStart w:id="134" w:name="_Toc169861824"/>
      <w:r>
        <w:rPr>
          <w:rFonts w:hint="eastAsia" w:ascii="宋体" w:hAnsi="宋体" w:eastAsia="宋体" w:cs="宋体"/>
          <w:sz w:val="36"/>
          <w:szCs w:val="28"/>
        </w:rPr>
        <w:t>第</w:t>
      </w:r>
      <w:r>
        <w:rPr>
          <w:rFonts w:hint="eastAsia" w:ascii="宋体" w:hAnsi="宋体" w:eastAsia="宋体" w:cs="宋体"/>
          <w:sz w:val="36"/>
          <w:szCs w:val="28"/>
          <w:lang w:val="en-US" w:eastAsia="zh-CN"/>
        </w:rPr>
        <w:t>四</w:t>
      </w:r>
      <w:r>
        <w:rPr>
          <w:rFonts w:hint="eastAsia" w:ascii="宋体" w:hAnsi="宋体" w:eastAsia="宋体" w:cs="宋体"/>
          <w:sz w:val="36"/>
          <w:szCs w:val="28"/>
        </w:rPr>
        <w:t>部分</w:t>
      </w:r>
      <w:bookmarkEnd w:id="122"/>
      <w:bookmarkEnd w:id="123"/>
      <w:bookmarkEnd w:id="124"/>
      <w:bookmarkEnd w:id="125"/>
      <w:bookmarkEnd w:id="126"/>
      <w:bookmarkStart w:id="135" w:name="_Toc231028109"/>
      <w:bookmarkStart w:id="136" w:name="_Toc52027928"/>
      <w:bookmarkStart w:id="137" w:name="_Toc56353013"/>
      <w:bookmarkStart w:id="138" w:name="_Toc51939458"/>
      <w:bookmarkStart w:id="139" w:name="_Toc52021540"/>
      <w:bookmarkStart w:id="140" w:name="_Toc51756493"/>
      <w:r>
        <w:rPr>
          <w:rFonts w:hint="eastAsia" w:ascii="宋体" w:hAnsi="宋体" w:eastAsia="宋体" w:cs="宋体"/>
          <w:sz w:val="36"/>
          <w:szCs w:val="28"/>
        </w:rPr>
        <w:t xml:space="preserve"> 合同书格式</w:t>
      </w:r>
      <w:bookmarkEnd w:id="134"/>
      <w:bookmarkEnd w:id="135"/>
      <w:bookmarkEnd w:id="136"/>
      <w:bookmarkEnd w:id="137"/>
      <w:bookmarkEnd w:id="138"/>
      <w:bookmarkEnd w:id="139"/>
      <w:bookmarkEnd w:id="140"/>
    </w:p>
    <w:p w14:paraId="6BBC5512">
      <w:pPr>
        <w:spacing w:line="360" w:lineRule="auto"/>
        <w:jc w:val="center"/>
        <w:outlineLvl w:val="1"/>
        <w:rPr>
          <w:rFonts w:hint="eastAsia" w:ascii="宋体" w:hAnsi="宋体" w:eastAsia="宋体" w:cs="宋体"/>
          <w:sz w:val="36"/>
        </w:rPr>
      </w:pPr>
      <w:r>
        <w:rPr>
          <w:rFonts w:hint="eastAsia" w:ascii="宋体" w:hAnsi="宋体" w:eastAsia="宋体" w:cs="宋体"/>
          <w:b/>
          <w:bCs/>
          <w:sz w:val="36"/>
        </w:rPr>
        <w:t>（</w:t>
      </w:r>
      <w:r>
        <w:rPr>
          <w:rFonts w:hint="eastAsia" w:ascii="宋体" w:hAnsi="宋体" w:eastAsia="宋体" w:cs="宋体"/>
          <w:b/>
          <w:kern w:val="44"/>
          <w:sz w:val="36"/>
          <w:szCs w:val="28"/>
        </w:rPr>
        <w:t>提供参考，具体内容由发包人及承包人协商制定）</w:t>
      </w:r>
    </w:p>
    <w:bookmarkEnd w:id="127"/>
    <w:bookmarkEnd w:id="128"/>
    <w:bookmarkEnd w:id="129"/>
    <w:bookmarkEnd w:id="130"/>
    <w:bookmarkEnd w:id="131"/>
    <w:bookmarkEnd w:id="132"/>
    <w:p w14:paraId="7F3B997F">
      <w:pPr>
        <w:widowControl/>
        <w:jc w:val="center"/>
        <w:rPr>
          <w:rFonts w:hint="eastAsia" w:ascii="宋体" w:hAnsi="宋体" w:eastAsia="宋体" w:cs="宋体"/>
          <w:b/>
          <w:bCs/>
          <w:kern w:val="0"/>
          <w:sz w:val="36"/>
          <w:szCs w:val="36"/>
          <w:lang w:val="en-US" w:eastAsia="zh-CN"/>
        </w:rPr>
      </w:pPr>
      <w:bookmarkStart w:id="141" w:name="_Toc179863374"/>
      <w:bookmarkStart w:id="142" w:name="_Toc130745579"/>
      <w:bookmarkStart w:id="143" w:name="_Toc130700696"/>
      <w:bookmarkStart w:id="144" w:name="_Toc68692538"/>
      <w:bookmarkStart w:id="145" w:name="_Toc465148449"/>
      <w:bookmarkStart w:id="146" w:name="_Toc463067548"/>
      <w:bookmarkStart w:id="147" w:name="_Toc463071379"/>
      <w:bookmarkStart w:id="148" w:name="_Toc206902161"/>
      <w:bookmarkStart w:id="149" w:name="_Toc463071832"/>
      <w:bookmarkStart w:id="150" w:name="_Toc525038118"/>
      <w:bookmarkStart w:id="151" w:name="_Toc51939472"/>
      <w:bookmarkStart w:id="152" w:name="_Toc52021542"/>
      <w:bookmarkStart w:id="153" w:name="_Toc51756507"/>
      <w:bookmarkStart w:id="154" w:name="_Toc52027930"/>
      <w:bookmarkStart w:id="155" w:name="_Toc56353015"/>
      <w:bookmarkStart w:id="156" w:name="_Toc454701404"/>
      <w:bookmarkStart w:id="157" w:name="_Toc486671571"/>
      <w:bookmarkStart w:id="158" w:name="_Toc476976199"/>
      <w:bookmarkStart w:id="159" w:name="_Toc467236767"/>
      <w:bookmarkStart w:id="160" w:name="_Toc458262637"/>
      <w:r>
        <w:rPr>
          <w:rFonts w:hint="eastAsia" w:ascii="宋体" w:hAnsi="宋体" w:eastAsia="宋体" w:cs="宋体"/>
        </w:rPr>
        <w:br w:type="page"/>
      </w:r>
      <w:bookmarkStart w:id="161" w:name="_Toc78354640"/>
      <w:r>
        <w:rPr>
          <w:rFonts w:hint="eastAsia" w:ascii="宋体" w:hAnsi="宋体" w:eastAsia="宋体" w:cs="宋体"/>
          <w:b/>
          <w:bCs/>
          <w:color w:val="auto"/>
          <w:kern w:val="0"/>
          <w:sz w:val="44"/>
          <w:szCs w:val="44"/>
          <w:lang w:eastAsia="zh-CN"/>
        </w:rPr>
        <w:t>开平市中心医院</w:t>
      </w:r>
      <w:r>
        <w:rPr>
          <w:rFonts w:hint="eastAsia" w:ascii="宋体" w:hAnsi="宋体" w:eastAsia="宋体" w:cs="宋体"/>
          <w:b/>
          <w:bCs/>
          <w:color w:val="auto"/>
          <w:kern w:val="0"/>
          <w:sz w:val="44"/>
          <w:szCs w:val="44"/>
        </w:rPr>
        <w:t>合同</w:t>
      </w:r>
      <w:r>
        <w:rPr>
          <w:rFonts w:hint="eastAsia" w:ascii="宋体" w:hAnsi="宋体" w:eastAsia="宋体" w:cs="宋体"/>
          <w:b/>
          <w:bCs/>
          <w:color w:val="auto"/>
          <w:kern w:val="0"/>
          <w:sz w:val="44"/>
          <w:szCs w:val="44"/>
          <w:lang w:val="en-US" w:eastAsia="zh-CN"/>
        </w:rPr>
        <w:t>书</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合同名称： </w:t>
      </w:r>
    </w:p>
    <w:p w14:paraId="5C891C6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 </w:t>
      </w:r>
    </w:p>
    <w:p w14:paraId="2BA1BB8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1C6D43C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合同金额(元)：</w:t>
      </w:r>
    </w:p>
    <w:p w14:paraId="296FEB3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人民币大写：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47"/>
        <w:gridCol w:w="2910"/>
        <w:gridCol w:w="2343"/>
        <w:gridCol w:w="1239"/>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47" w:type="dxa"/>
            <w:noWrap w:val="0"/>
            <w:vAlign w:val="center"/>
          </w:tcPr>
          <w:p w14:paraId="53A9316E">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货物名称</w:t>
            </w:r>
          </w:p>
        </w:tc>
        <w:tc>
          <w:tcPr>
            <w:tcW w:w="2910" w:type="dxa"/>
            <w:noWrap w:val="0"/>
            <w:vAlign w:val="center"/>
          </w:tcPr>
          <w:p w14:paraId="0B33CE84">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2343" w:type="dxa"/>
            <w:noWrap w:val="0"/>
            <w:vAlign w:val="center"/>
          </w:tcPr>
          <w:p w14:paraId="3BF25F55">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单价（元/份）</w:t>
            </w:r>
          </w:p>
        </w:tc>
        <w:tc>
          <w:tcPr>
            <w:tcW w:w="1239"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面值（元）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01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47" w:type="dxa"/>
            <w:noWrap w:val="0"/>
            <w:vAlign w:val="center"/>
          </w:tcPr>
          <w:p w14:paraId="29A49322">
            <w:pPr>
              <w:spacing w:line="360" w:lineRule="auto"/>
              <w:jc w:val="center"/>
              <w:rPr>
                <w:rFonts w:hint="eastAsia" w:ascii="宋体" w:hAnsi="宋体" w:eastAsia="宋体" w:cs="宋体"/>
                <w:color w:val="000000"/>
                <w:sz w:val="24"/>
                <w:szCs w:val="24"/>
                <w:lang w:val="en-US" w:eastAsia="zh-CN"/>
              </w:rPr>
            </w:pPr>
          </w:p>
        </w:tc>
        <w:tc>
          <w:tcPr>
            <w:tcW w:w="2910" w:type="dxa"/>
            <w:noWrap w:val="0"/>
            <w:vAlign w:val="center"/>
          </w:tcPr>
          <w:p w14:paraId="729477A3">
            <w:pPr>
              <w:spacing w:line="360" w:lineRule="auto"/>
              <w:jc w:val="center"/>
              <w:rPr>
                <w:rFonts w:hint="eastAsia" w:ascii="宋体" w:hAnsi="宋体" w:eastAsia="宋体" w:cs="宋体"/>
                <w:color w:val="000000"/>
                <w:sz w:val="24"/>
                <w:szCs w:val="24"/>
              </w:rPr>
            </w:pPr>
          </w:p>
        </w:tc>
        <w:tc>
          <w:tcPr>
            <w:tcW w:w="2343" w:type="dxa"/>
            <w:noWrap w:val="0"/>
            <w:vAlign w:val="center"/>
          </w:tcPr>
          <w:p w14:paraId="317B96C8">
            <w:pPr>
              <w:spacing w:line="360" w:lineRule="auto"/>
              <w:jc w:val="center"/>
              <w:rPr>
                <w:rFonts w:hint="eastAsia" w:ascii="宋体" w:hAnsi="宋体" w:eastAsia="宋体" w:cs="宋体"/>
                <w:color w:val="000000"/>
                <w:sz w:val="24"/>
                <w:szCs w:val="24"/>
              </w:rPr>
            </w:pPr>
          </w:p>
        </w:tc>
        <w:tc>
          <w:tcPr>
            <w:tcW w:w="1239" w:type="dxa"/>
            <w:noWrap w:val="0"/>
            <w:vAlign w:val="center"/>
          </w:tcPr>
          <w:p w14:paraId="0167D2EB">
            <w:pPr>
              <w:spacing w:line="360" w:lineRule="auto"/>
              <w:jc w:val="center"/>
              <w:rPr>
                <w:rFonts w:hint="eastAsia" w:ascii="宋体" w:hAnsi="宋体" w:eastAsia="宋体" w:cs="宋体"/>
                <w:color w:val="000000"/>
                <w:sz w:val="24"/>
                <w:szCs w:val="24"/>
              </w:rPr>
            </w:pPr>
          </w:p>
        </w:tc>
      </w:tr>
    </w:tbl>
    <w:p w14:paraId="4BBAE71F">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甲方分月向乙方采购蛋糕卡数量，按实际发生数量结算；</w:t>
      </w:r>
    </w:p>
    <w:p w14:paraId="34542D67">
      <w:pPr>
        <w:spacing w:line="360" w:lineRule="auto"/>
        <w:rPr>
          <w:rFonts w:hint="eastAsia" w:ascii="宋体" w:hAnsi="宋体" w:eastAsia="宋体" w:cs="宋体"/>
          <w:b/>
          <w:bCs/>
          <w:sz w:val="24"/>
          <w:szCs w:val="24"/>
        </w:rPr>
      </w:pPr>
      <w:r>
        <w:rPr>
          <w:rFonts w:hint="eastAsia" w:ascii="宋体" w:hAnsi="宋体" w:eastAsia="宋体" w:cs="宋体"/>
          <w:sz w:val="24"/>
          <w:szCs w:val="24"/>
        </w:rPr>
        <w:t>本合同有效期自 年月日至年月日。采购服务年限</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付款方式</w:t>
      </w:r>
    </w:p>
    <w:p w14:paraId="1C046DF8">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Cs/>
          <w:sz w:val="24"/>
          <w:szCs w:val="24"/>
          <w:lang w:val="en-US" w:eastAsia="zh-CN"/>
        </w:rPr>
        <w:t>分上、下半年付款，按实际发放数量结算。</w:t>
      </w:r>
    </w:p>
    <w:p w14:paraId="111A8266">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6815E535">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三、货物要求</w:t>
      </w:r>
    </w:p>
    <w:p w14:paraId="7EA6A0F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4FF7AA38">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7ECFA9E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3.蛋糕电子卡不可兑换现金，有效期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年，过期有延期机制。</w:t>
      </w:r>
    </w:p>
    <w:p w14:paraId="47A02878">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四、质量要求</w:t>
      </w:r>
    </w:p>
    <w:p w14:paraId="0710702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1.乙方必须确保所供食品为质保期内的新鲜食品，不得提供过期食品。</w:t>
      </w:r>
    </w:p>
    <w:p w14:paraId="1DBDDB7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2.食品制作原料必须严格按食品卫生安全要求，做到优质、精良、无有害添加剂。</w:t>
      </w:r>
    </w:p>
    <w:p w14:paraId="7C3B32B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3.乙方须为市场上的品牌蛋糕生产商或生产商官方授权的代理商，如乙方为代理商，需提供品牌蛋糕生产商对代理商的合法授权及出具的售后服务承诺函。</w:t>
      </w:r>
    </w:p>
    <w:p w14:paraId="11DC201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4.乙方必须承担所有食品安全所导致的责任，如乙方提供的产品质量或服务等问题，造成甲方的损失将全部由乙方承担。</w:t>
      </w:r>
    </w:p>
    <w:p w14:paraId="108D46C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如合同期内乙方出现货品及食品安全质量问题（提供过期货品、变质异味食品等），或造成质量事故、食物中毒事故，经查实后确属乙方责任的，或服务质量不达标且经甲方书面通知3次仍未整改等的不诚信履约情形，甲方有权单方面解除合同，由此造成的损失及一切费用由乙方全部承担。</w:t>
      </w:r>
    </w:p>
    <w:p w14:paraId="3881D70B">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五、验收要求</w:t>
      </w:r>
    </w:p>
    <w:p w14:paraId="3E6214BA">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1.验收应在甲乙双方共同参加下当面点验签收。</w:t>
      </w:r>
    </w:p>
    <w:p w14:paraId="3EDD408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验收按国家有关的规定、规范进行。验收时如发现所交付的蛋糕券有短缺、次品、损坏或其他不符合招标文件、合同规定之情形者，甲方应做好详尽的现场记录，或由甲乙双方签署备忘录。此现场记录或备忘录可用作补充、缺失和更换的有效证据。由此产生的有关费用由乙方承担。</w:t>
      </w:r>
    </w:p>
    <w:p w14:paraId="3E137FE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3.若乙方提供的产品发生知识产权纠纷的，由乙方与原知识产权所有者协商解决，甲方不承担与之相关的任何经济和法律责任。</w:t>
      </w:r>
    </w:p>
    <w:p w14:paraId="1AB10EF2">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六、双方责任</w:t>
      </w:r>
    </w:p>
    <w:p w14:paraId="345A265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1.乙方按合同规定的要求提供货物或服务。</w:t>
      </w:r>
    </w:p>
    <w:p w14:paraId="63D9975B">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2.乙方需按合同及甲方规定开具正规发票，发票抬头根据本合同甲方名称开具。</w:t>
      </w:r>
    </w:p>
    <w:p w14:paraId="53A693F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3.甲方保证对乙方所提供的商品价格保密，甲方不得向任何第三者或乙方竞争对手透露商品价格。</w:t>
      </w:r>
    </w:p>
    <w:p w14:paraId="3C4572C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4.甲方按合同规定时间支付货款。</w:t>
      </w:r>
    </w:p>
    <w:p w14:paraId="43D1D40C">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5.甲乙任一方的名称、地址、开票信息等若有变更，变更一方需提前10个工作日以书面形式通知对方。</w:t>
      </w:r>
    </w:p>
    <w:p w14:paraId="0A645EA1">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七、违约责任</w:t>
      </w:r>
    </w:p>
    <w:p w14:paraId="1C06F19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1.双方在商品质量上有异议，协商不成时，经第三方权威机构鉴定，若乙方所供货品确为伪劣商品的，甲方有权终止合同。</w:t>
      </w:r>
    </w:p>
    <w:p w14:paraId="37EFEF5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2.乙方如提供非法税票结算的，甲方有权拒付款。由此产生的一切法律责任由乙方承担。</w:t>
      </w:r>
    </w:p>
    <w:p w14:paraId="2525E57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3.甲方未能按本合同规定的付款时间支付款项的，从逾期之日起每日按本合同总价5‰的数额向乙方支付违约金；逾期半个月以上的，乙方有权终止合同。</w:t>
      </w:r>
    </w:p>
    <w:p w14:paraId="0907CAF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4.上述违约行为因不可抗力原因造成的，无需承担违约责任。但应尽快书面通知对方并附上相关证明。</w:t>
      </w:r>
    </w:p>
    <w:p w14:paraId="5C6BCF7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5.其他违约责任按《中华人民共和国民法典》处理。</w:t>
      </w:r>
    </w:p>
    <w:p w14:paraId="313F78FC">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八、其他</w:t>
      </w:r>
    </w:p>
    <w:p w14:paraId="34D7478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1.合同未尽事宜，由双方协商制订附加协议，此附加协议与本合同具同等法律效力；</w:t>
      </w:r>
    </w:p>
    <w:p w14:paraId="40DED5D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2.甲、乙双方在执行本合同过程中，如发生争议，可通过友好协商解决，如协商不成，任何一方有权向甲方所在地法院起诉。</w:t>
      </w:r>
    </w:p>
    <w:p w14:paraId="3FAE14E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3.本合同一式伍份，甲方持叁份，乙方持贰份。</w:t>
      </w:r>
    </w:p>
    <w:p w14:paraId="10B63C0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4.本合同自甲乙双方签字盖章之日起生效。</w:t>
      </w:r>
    </w:p>
    <w:p w14:paraId="106749B7">
      <w:pPr>
        <w:spacing w:line="360" w:lineRule="auto"/>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4221B5C9">
      <w:pPr>
        <w:spacing w:line="360" w:lineRule="auto"/>
        <w:ind w:firstLine="420"/>
        <w:rPr>
          <w:rFonts w:hint="eastAsia" w:ascii="宋体" w:hAnsi="宋体" w:eastAsia="宋体" w:cs="宋体"/>
          <w:kern w:val="0"/>
          <w:sz w:val="24"/>
          <w:szCs w:val="24"/>
        </w:rPr>
      </w:pPr>
    </w:p>
    <w:p w14:paraId="1CA6DB5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p>
    <w:p w14:paraId="3F5627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甲方联系人： </w:t>
      </w:r>
    </w:p>
    <w:p w14:paraId="27AA505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22B8120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96CE03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乙方(盖章)： </w:t>
      </w:r>
    </w:p>
    <w:p w14:paraId="6841E94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p>
    <w:p w14:paraId="349E154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p>
    <w:p w14:paraId="2087902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乙方联系人： </w:t>
      </w:r>
    </w:p>
    <w:p w14:paraId="09FA487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5627B93E">
      <w:pPr>
        <w:autoSpaceDE w:val="0"/>
        <w:autoSpaceDN w:val="0"/>
        <w:adjustRightIn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合同签订日期：</w:t>
      </w:r>
      <w:r>
        <w:rPr>
          <w:rFonts w:hint="eastAsia" w:ascii="宋体" w:hAnsi="宋体" w:eastAsia="宋体" w:cs="宋体"/>
        </w:rPr>
        <w:t xml:space="preserve">           </w:t>
      </w:r>
    </w:p>
    <w:bookmarkEnd w:id="141"/>
    <w:bookmarkEnd w:id="142"/>
    <w:bookmarkEnd w:id="143"/>
    <w:bookmarkEnd w:id="144"/>
    <w:bookmarkEnd w:id="145"/>
    <w:bookmarkEnd w:id="146"/>
    <w:bookmarkEnd w:id="147"/>
    <w:bookmarkEnd w:id="148"/>
    <w:bookmarkEnd w:id="149"/>
    <w:bookmarkEnd w:id="150"/>
    <w:bookmarkEnd w:id="161"/>
    <w:p w14:paraId="5612B99A">
      <w:pPr>
        <w:rPr>
          <w:rFonts w:hint="eastAsia" w:ascii="宋体" w:hAnsi="宋体" w:eastAsia="宋体" w:cs="宋体"/>
          <w:sz w:val="36"/>
        </w:rPr>
      </w:pPr>
      <w:bookmarkStart w:id="162" w:name="_Toc169861825"/>
      <w:r>
        <w:rPr>
          <w:rFonts w:hint="eastAsia" w:ascii="宋体" w:hAnsi="宋体" w:eastAsia="宋体" w:cs="宋体"/>
          <w:sz w:val="36"/>
        </w:rPr>
        <w:br w:type="page"/>
      </w:r>
    </w:p>
    <w:p w14:paraId="6EC41FC1">
      <w:pPr>
        <w:pStyle w:val="40"/>
        <w:spacing w:line="360" w:lineRule="auto"/>
        <w:jc w:val="center"/>
        <w:rPr>
          <w:rFonts w:hint="eastAsia" w:ascii="宋体" w:hAnsi="宋体" w:eastAsia="宋体" w:cs="宋体"/>
        </w:rPr>
      </w:pPr>
      <w:r>
        <w:rPr>
          <w:rFonts w:hint="eastAsia" w:ascii="宋体" w:hAnsi="宋体" w:eastAsia="宋体" w:cs="宋体"/>
          <w:sz w:val="36"/>
        </w:rPr>
        <w:t>第</w:t>
      </w:r>
      <w:r>
        <w:rPr>
          <w:rFonts w:hint="eastAsia" w:ascii="宋体" w:hAnsi="宋体" w:eastAsia="宋体" w:cs="宋体"/>
          <w:sz w:val="36"/>
          <w:lang w:val="en-US" w:eastAsia="zh-CN"/>
        </w:rPr>
        <w:t>五</w:t>
      </w:r>
      <w:r>
        <w:rPr>
          <w:rFonts w:hint="eastAsia" w:ascii="宋体" w:hAnsi="宋体" w:eastAsia="宋体" w:cs="宋体"/>
          <w:sz w:val="36"/>
        </w:rPr>
        <w:t>部分</w:t>
      </w:r>
      <w:bookmarkEnd w:id="151"/>
      <w:bookmarkEnd w:id="152"/>
      <w:bookmarkEnd w:id="153"/>
      <w:bookmarkEnd w:id="154"/>
      <w:bookmarkEnd w:id="155"/>
      <w:r>
        <w:rPr>
          <w:rFonts w:hint="eastAsia" w:ascii="宋体" w:hAnsi="宋体" w:eastAsia="宋体" w:cs="宋体"/>
          <w:sz w:val="36"/>
        </w:rPr>
        <w:t xml:space="preserve"> 响应文件格式</w:t>
      </w:r>
      <w:bookmarkEnd w:id="156"/>
      <w:bookmarkEnd w:id="157"/>
      <w:bookmarkEnd w:id="158"/>
      <w:bookmarkEnd w:id="159"/>
      <w:bookmarkEnd w:id="160"/>
      <w:bookmarkEnd w:id="162"/>
    </w:p>
    <w:p w14:paraId="2F477484">
      <w:pPr>
        <w:pStyle w:val="3"/>
        <w:keepNext w:val="0"/>
        <w:keepLines w:val="0"/>
        <w:spacing w:before="0" w:after="0" w:line="360" w:lineRule="auto"/>
        <w:jc w:val="center"/>
        <w:rPr>
          <w:rFonts w:hint="eastAsia" w:ascii="宋体" w:hAnsi="宋体" w:eastAsia="宋体" w:cs="宋体"/>
          <w:b w:val="0"/>
          <w:sz w:val="24"/>
          <w:szCs w:val="24"/>
        </w:rPr>
      </w:pPr>
      <w:bookmarkStart w:id="163" w:name="_Toc467236768"/>
      <w:bookmarkStart w:id="164" w:name="_Toc458262638"/>
      <w:bookmarkStart w:id="165" w:name="_Toc454701405"/>
      <w:bookmarkStart w:id="166" w:name="_Toc169861826"/>
      <w:bookmarkStart w:id="167" w:name="_Toc476976200"/>
      <w:bookmarkStart w:id="168" w:name="_Toc486671572"/>
      <w:r>
        <w:rPr>
          <w:rFonts w:hint="eastAsia" w:ascii="宋体" w:hAnsi="宋体" w:eastAsia="宋体" w:cs="宋体"/>
          <w:bCs/>
          <w:sz w:val="24"/>
          <w:szCs w:val="24"/>
        </w:rPr>
        <w:t>一、</w:t>
      </w:r>
      <w:r>
        <w:rPr>
          <w:rFonts w:hint="eastAsia" w:ascii="宋体" w:hAnsi="宋体" w:eastAsia="宋体" w:cs="宋体"/>
          <w:sz w:val="24"/>
          <w:szCs w:val="24"/>
        </w:rPr>
        <w:t>响应书</w:t>
      </w:r>
      <w:bookmarkEnd w:id="163"/>
      <w:bookmarkEnd w:id="164"/>
      <w:bookmarkEnd w:id="165"/>
      <w:bookmarkEnd w:id="166"/>
      <w:bookmarkEnd w:id="167"/>
      <w:bookmarkEnd w:id="168"/>
    </w:p>
    <w:p w14:paraId="5248B481">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rPr>
      </w:pPr>
    </w:p>
    <w:p w14:paraId="4EFC2C06">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lang w:eastAsia="zh-CN"/>
        </w:rPr>
      </w:pPr>
      <w:r>
        <w:rPr>
          <w:rFonts w:hint="eastAsia" w:ascii="宋体" w:hAnsi="宋体" w:eastAsia="宋体" w:cs="宋体"/>
          <w:kern w:val="2"/>
          <w:sz w:val="24"/>
          <w:szCs w:val="21"/>
        </w:rPr>
        <w:t>致：</w:t>
      </w:r>
      <w:r>
        <w:rPr>
          <w:rFonts w:hint="eastAsia" w:ascii="宋体" w:hAnsi="宋体" w:eastAsia="宋体" w:cs="宋体"/>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根据</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eastAsia="zh-CN"/>
        </w:rPr>
        <w:t>开平市中心医院2026年员工生日蛋糕卡采购项目</w:t>
      </w:r>
      <w:r>
        <w:rPr>
          <w:rFonts w:hint="eastAsia" w:ascii="宋体" w:hAnsi="宋体" w:eastAsia="宋体" w:cs="宋体"/>
          <w:sz w:val="24"/>
          <w:szCs w:val="21"/>
        </w:rPr>
        <w:t>项目的</w:t>
      </w:r>
      <w:r>
        <w:rPr>
          <w:rFonts w:hint="eastAsia" w:ascii="宋体" w:hAnsi="宋体" w:eastAsia="宋体" w:cs="宋体"/>
          <w:sz w:val="24"/>
          <w:szCs w:val="21"/>
          <w:lang w:eastAsia="zh-CN"/>
        </w:rPr>
        <w:t>遴选</w:t>
      </w:r>
      <w:r>
        <w:rPr>
          <w:rFonts w:hint="eastAsia" w:ascii="宋体" w:hAnsi="宋体" w:eastAsia="宋体" w:cs="宋体"/>
          <w:sz w:val="24"/>
          <w:szCs w:val="21"/>
        </w:rPr>
        <w:t>文件，供应商承诺如下：</w:t>
      </w:r>
    </w:p>
    <w:p w14:paraId="4AC645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1.签字代表</w:t>
      </w:r>
      <w:r>
        <w:rPr>
          <w:rFonts w:hint="eastAsia" w:ascii="宋体" w:hAnsi="宋体" w:eastAsia="宋体" w:cs="宋体"/>
          <w:sz w:val="24"/>
          <w:szCs w:val="21"/>
          <w:u w:val="single"/>
        </w:rPr>
        <w:t>（姓名、职务）</w:t>
      </w:r>
      <w:r>
        <w:rPr>
          <w:rFonts w:hint="eastAsia" w:ascii="宋体" w:hAnsi="宋体" w:eastAsia="宋体" w:cs="宋体"/>
          <w:sz w:val="24"/>
          <w:szCs w:val="21"/>
        </w:rPr>
        <w:t>经正式授权并代表供应商</w:t>
      </w:r>
      <w:r>
        <w:rPr>
          <w:rFonts w:hint="eastAsia" w:ascii="宋体" w:hAnsi="宋体" w:eastAsia="宋体" w:cs="宋体"/>
          <w:sz w:val="24"/>
          <w:szCs w:val="21"/>
          <w:u w:val="single"/>
        </w:rPr>
        <w:t>（供应商名称、地址）</w:t>
      </w:r>
      <w:r>
        <w:rPr>
          <w:rFonts w:hint="eastAsia" w:ascii="宋体" w:hAnsi="宋体" w:eastAsia="宋体" w:cs="宋体"/>
          <w:sz w:val="24"/>
          <w:szCs w:val="21"/>
        </w:rPr>
        <w:t>提交响应文件正本一份和副本二份。</w:t>
      </w:r>
    </w:p>
    <w:p w14:paraId="7CB0FB4D">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2.供应商愿意参加响应并在成交后按</w:t>
      </w:r>
      <w:r>
        <w:rPr>
          <w:rFonts w:hint="eastAsia" w:ascii="宋体" w:hAnsi="宋体" w:eastAsia="宋体" w:cs="宋体"/>
          <w:sz w:val="24"/>
          <w:szCs w:val="21"/>
          <w:lang w:eastAsia="zh-CN"/>
        </w:rPr>
        <w:t>遴选</w:t>
      </w:r>
      <w:r>
        <w:rPr>
          <w:rFonts w:hint="eastAsia" w:ascii="宋体" w:hAnsi="宋体" w:eastAsia="宋体" w:cs="宋体"/>
          <w:sz w:val="24"/>
          <w:szCs w:val="21"/>
        </w:rPr>
        <w:t>文件规定履行义务。</w:t>
      </w:r>
    </w:p>
    <w:p w14:paraId="6F859D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3.供应商已详细审查全部</w:t>
      </w:r>
      <w:r>
        <w:rPr>
          <w:rFonts w:hint="eastAsia" w:ascii="宋体" w:hAnsi="宋体" w:eastAsia="宋体" w:cs="宋体"/>
          <w:sz w:val="24"/>
          <w:szCs w:val="21"/>
          <w:lang w:eastAsia="zh-CN"/>
        </w:rPr>
        <w:t>遴选</w:t>
      </w:r>
      <w:r>
        <w:rPr>
          <w:rFonts w:hint="eastAsia" w:ascii="宋体" w:hAnsi="宋体" w:eastAsia="宋体" w:cs="宋体"/>
          <w:sz w:val="24"/>
          <w:szCs w:val="21"/>
        </w:rPr>
        <w:t>文件，包括澄清或修改文件（如有的话）等全部资料。供应商完全理解</w:t>
      </w:r>
      <w:r>
        <w:rPr>
          <w:rFonts w:hint="eastAsia" w:ascii="宋体" w:hAnsi="宋体" w:eastAsia="宋体" w:cs="宋体"/>
          <w:sz w:val="24"/>
          <w:szCs w:val="21"/>
          <w:lang w:eastAsia="zh-CN"/>
        </w:rPr>
        <w:t>遴选</w:t>
      </w:r>
      <w:r>
        <w:rPr>
          <w:rFonts w:hint="eastAsia" w:ascii="宋体" w:hAnsi="宋体" w:eastAsia="宋体" w:cs="宋体"/>
          <w:sz w:val="24"/>
          <w:szCs w:val="21"/>
        </w:rPr>
        <w:t>文件的内容，不存在对</w:t>
      </w:r>
      <w:r>
        <w:rPr>
          <w:rFonts w:hint="eastAsia" w:ascii="宋体" w:hAnsi="宋体" w:eastAsia="宋体" w:cs="宋体"/>
          <w:sz w:val="24"/>
          <w:szCs w:val="21"/>
          <w:lang w:eastAsia="zh-CN"/>
        </w:rPr>
        <w:t>遴选</w:t>
      </w:r>
      <w:r>
        <w:rPr>
          <w:rFonts w:hint="eastAsia" w:ascii="宋体" w:hAnsi="宋体" w:eastAsia="宋体" w:cs="宋体"/>
          <w:sz w:val="24"/>
          <w:szCs w:val="21"/>
        </w:rPr>
        <w:t>文件不明白和误解。</w:t>
      </w:r>
    </w:p>
    <w:p w14:paraId="71B5D1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4.响应文件中所提交的所有资料均是准确的和真实的，否则，我单位愿意放弃成交的权利和接受政府采购监督管理部门的处罚。</w:t>
      </w:r>
    </w:p>
    <w:p w14:paraId="19DD47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5.参加本项目政府采购活动前3年内，在经营活动中没有重大违法记录。</w:t>
      </w:r>
    </w:p>
    <w:p w14:paraId="566D8640">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6.响应有效期为30个工作日，自开启响应文件之日起算。</w:t>
      </w:r>
    </w:p>
    <w:p w14:paraId="35D7C6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7</w:t>
      </w:r>
      <w:r>
        <w:rPr>
          <w:rFonts w:hint="eastAsia" w:ascii="宋体" w:hAnsi="宋体" w:eastAsia="宋体" w:cs="宋体"/>
          <w:sz w:val="24"/>
          <w:szCs w:val="21"/>
        </w:rPr>
        <w:t>.如果开启响应文件后，在响应有效期内撤回文件的，我单位愿意承担贵单位由此而产生的损失。</w:t>
      </w:r>
    </w:p>
    <w:p w14:paraId="06BA205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8</w:t>
      </w:r>
      <w:r>
        <w:rPr>
          <w:rFonts w:hint="eastAsia" w:ascii="宋体" w:hAnsi="宋体" w:eastAsia="宋体" w:cs="宋体"/>
          <w:sz w:val="24"/>
          <w:szCs w:val="21"/>
        </w:rPr>
        <w:t>.供应商同意提供按照贵方可能要求的有关的一切资料，理解贵单位不一定要接受最低价的响应或收到的任何响应。</w:t>
      </w:r>
    </w:p>
    <w:p w14:paraId="15B61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9</w:t>
      </w:r>
      <w:r>
        <w:rPr>
          <w:rFonts w:hint="eastAsia" w:ascii="宋体" w:hAnsi="宋体" w:eastAsia="宋体" w:cs="宋体"/>
          <w:sz w:val="24"/>
          <w:szCs w:val="21"/>
        </w:rPr>
        <w:t>.与本响应有关的一切正式往来通讯请寄：</w:t>
      </w:r>
      <w:r>
        <w:rPr>
          <w:rFonts w:hint="eastAsia" w:ascii="宋体" w:hAnsi="宋体" w:eastAsia="宋体" w:cs="宋体"/>
          <w:sz w:val="24"/>
          <w:szCs w:val="21"/>
          <w:u w:val="single"/>
        </w:rPr>
        <w:t xml:space="preserve">                            </w:t>
      </w:r>
    </w:p>
    <w:p w14:paraId="1E55FC9E">
      <w:pPr>
        <w:spacing w:line="360" w:lineRule="auto"/>
        <w:ind w:firstLine="480" w:firstLineChars="200"/>
        <w:rPr>
          <w:rFonts w:hint="eastAsia" w:ascii="宋体" w:hAnsi="宋体" w:eastAsia="宋体" w:cs="宋体"/>
          <w:sz w:val="24"/>
          <w:szCs w:val="21"/>
        </w:rPr>
      </w:pPr>
    </w:p>
    <w:p w14:paraId="68CB05A0">
      <w:pPr>
        <w:spacing w:line="360" w:lineRule="auto"/>
        <w:ind w:firstLine="480" w:firstLineChars="200"/>
        <w:rPr>
          <w:rFonts w:hint="eastAsia" w:ascii="宋体" w:hAnsi="宋体" w:eastAsia="宋体" w:cs="宋体"/>
          <w:sz w:val="24"/>
          <w:szCs w:val="21"/>
        </w:rPr>
      </w:pPr>
    </w:p>
    <w:p w14:paraId="5FB75DA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（盖公章）                   </w:t>
      </w:r>
    </w:p>
    <w:p w14:paraId="7468A3A6">
      <w:pPr>
        <w:spacing w:line="360" w:lineRule="auto"/>
        <w:ind w:firstLine="480" w:firstLineChars="200"/>
        <w:rPr>
          <w:rFonts w:hint="eastAsia" w:ascii="宋体" w:hAnsi="宋体" w:eastAsia="宋体" w:cs="宋体"/>
          <w:sz w:val="24"/>
          <w:szCs w:val="21"/>
          <w:u w:val="single"/>
        </w:rPr>
      </w:pPr>
      <w:r>
        <w:rPr>
          <w:rFonts w:hint="eastAsia" w:ascii="宋体" w:hAnsi="宋体" w:eastAsia="宋体" w:cs="宋体"/>
          <w:sz w:val="24"/>
          <w:szCs w:val="21"/>
        </w:rPr>
        <w:t>供应商代表姓名、职务（印刷体）：</w:t>
      </w:r>
      <w:r>
        <w:rPr>
          <w:rFonts w:hint="eastAsia" w:ascii="宋体" w:hAnsi="宋体" w:eastAsia="宋体" w:cs="宋体"/>
          <w:sz w:val="24"/>
          <w:szCs w:val="21"/>
          <w:u w:val="single"/>
        </w:rPr>
        <w:t xml:space="preserve">                      </w:t>
      </w:r>
    </w:p>
    <w:p w14:paraId="2EFC83B7">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供应商联系电话：</w:t>
      </w:r>
      <w:r>
        <w:rPr>
          <w:rFonts w:hint="eastAsia" w:ascii="宋体" w:hAnsi="宋体" w:eastAsia="宋体" w:cs="宋体"/>
          <w:sz w:val="24"/>
          <w:szCs w:val="21"/>
          <w:u w:val="single"/>
        </w:rPr>
        <w:t xml:space="preserve">                               </w:t>
      </w:r>
    </w:p>
    <w:p w14:paraId="039DA83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14:paraId="2A500CF8">
      <w:pPr>
        <w:pStyle w:val="3"/>
        <w:keepNext w:val="0"/>
        <w:keepLines w:val="0"/>
        <w:spacing w:before="0" w:after="0" w:line="360" w:lineRule="auto"/>
        <w:jc w:val="center"/>
        <w:rPr>
          <w:rFonts w:hint="eastAsia" w:ascii="宋体" w:hAnsi="宋体" w:eastAsia="宋体" w:cs="宋体"/>
          <w:bCs/>
          <w:sz w:val="24"/>
          <w:szCs w:val="21"/>
        </w:rPr>
      </w:pPr>
      <w:bookmarkStart w:id="169" w:name="_Toc486671573"/>
      <w:bookmarkStart w:id="170" w:name="_Toc467236769"/>
      <w:bookmarkStart w:id="171" w:name="_Toc476976201"/>
      <w:bookmarkStart w:id="172" w:name="_Toc458262639"/>
      <w:bookmarkStart w:id="173" w:name="_Toc454701406"/>
      <w:r>
        <w:rPr>
          <w:rFonts w:hint="eastAsia" w:ascii="宋体" w:hAnsi="宋体" w:eastAsia="宋体" w:cs="宋体"/>
          <w:bCs/>
          <w:sz w:val="24"/>
          <w:szCs w:val="21"/>
        </w:rPr>
        <w:br w:type="page"/>
      </w:r>
      <w:bookmarkStart w:id="174" w:name="_Toc169861827"/>
      <w:r>
        <w:rPr>
          <w:rFonts w:hint="eastAsia" w:ascii="宋体" w:hAnsi="宋体" w:eastAsia="宋体" w:cs="宋体"/>
          <w:bCs/>
          <w:sz w:val="24"/>
          <w:szCs w:val="21"/>
        </w:rPr>
        <w:t>二、报价一览表</w:t>
      </w:r>
      <w:bookmarkEnd w:id="169"/>
      <w:bookmarkEnd w:id="170"/>
      <w:bookmarkEnd w:id="171"/>
      <w:bookmarkEnd w:id="172"/>
      <w:bookmarkEnd w:id="173"/>
      <w:bookmarkEnd w:id="174"/>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652"/>
        <w:gridCol w:w="2126"/>
        <w:gridCol w:w="2126"/>
        <w:gridCol w:w="2115"/>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3389" w:type="dxa"/>
            <w:gridSpan w:val="2"/>
            <w:vAlign w:val="center"/>
          </w:tcPr>
          <w:p w14:paraId="11038840">
            <w:pPr>
              <w:autoSpaceDE w:val="0"/>
              <w:autoSpaceDN w:val="0"/>
              <w:adjustRightInd w:val="0"/>
              <w:jc w:val="center"/>
              <w:rPr>
                <w:rFonts w:hint="eastAsia" w:ascii="宋体" w:hAnsi="宋体" w:eastAsia="宋体" w:cs="宋体"/>
                <w:b/>
                <w:kern w:val="0"/>
                <w:sz w:val="24"/>
                <w:szCs w:val="24"/>
              </w:rPr>
            </w:pPr>
            <w:r>
              <w:rPr>
                <w:rFonts w:hint="eastAsia" w:ascii="宋体" w:hAnsi="宋体" w:eastAsia="宋体" w:cs="宋体"/>
                <w:kern w:val="0"/>
                <w:sz w:val="24"/>
                <w:szCs w:val="24"/>
              </w:rPr>
              <w:t>项目名称</w:t>
            </w:r>
          </w:p>
        </w:tc>
        <w:tc>
          <w:tcPr>
            <w:tcW w:w="6367" w:type="dxa"/>
            <w:gridSpan w:val="3"/>
            <w:vAlign w:val="center"/>
          </w:tcPr>
          <w:p w14:paraId="71E652CB">
            <w:pPr>
              <w:autoSpaceDE w:val="0"/>
              <w:autoSpaceDN w:val="0"/>
              <w:adjustRightInd w:val="0"/>
              <w:jc w:val="center"/>
              <w:rPr>
                <w:rFonts w:hint="eastAsia" w:ascii="宋体" w:hAnsi="宋体" w:eastAsia="宋体" w:cs="宋体"/>
                <w:kern w:val="0"/>
                <w:sz w:val="24"/>
                <w:szCs w:val="24"/>
              </w:rPr>
            </w:pP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2126"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数量（份）</w:t>
            </w:r>
          </w:p>
        </w:tc>
        <w:tc>
          <w:tcPr>
            <w:tcW w:w="212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2126"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面值（元）</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226FA779">
            <w:pPr>
              <w:spacing w:line="360" w:lineRule="auto"/>
              <w:jc w:val="center"/>
              <w:rPr>
                <w:rFonts w:hint="eastAsia" w:ascii="宋体" w:hAnsi="宋体" w:eastAsia="宋体" w:cs="宋体"/>
                <w:color w:val="000000"/>
                <w:sz w:val="24"/>
                <w:szCs w:val="24"/>
                <w:lang w:val="en-US" w:eastAsia="zh-CN"/>
              </w:rPr>
            </w:pPr>
          </w:p>
        </w:tc>
        <w:tc>
          <w:tcPr>
            <w:tcW w:w="2126" w:type="dxa"/>
            <w:noWrap w:val="0"/>
            <w:vAlign w:val="center"/>
          </w:tcPr>
          <w:p w14:paraId="2D0611A0">
            <w:pPr>
              <w:spacing w:line="360" w:lineRule="auto"/>
              <w:jc w:val="center"/>
              <w:rPr>
                <w:rFonts w:hint="eastAsia" w:ascii="宋体" w:hAnsi="宋体" w:eastAsia="宋体" w:cs="宋体"/>
                <w:color w:val="000000"/>
                <w:sz w:val="24"/>
                <w:szCs w:val="24"/>
              </w:rPr>
            </w:pPr>
          </w:p>
        </w:tc>
        <w:tc>
          <w:tcPr>
            <w:tcW w:w="2126" w:type="dxa"/>
            <w:noWrap w:val="0"/>
            <w:vAlign w:val="center"/>
          </w:tcPr>
          <w:p w14:paraId="137E50FC">
            <w:pPr>
              <w:spacing w:line="360" w:lineRule="auto"/>
              <w:jc w:val="center"/>
              <w:rPr>
                <w:rFonts w:hint="eastAsia" w:ascii="宋体" w:hAnsi="宋体" w:eastAsia="宋体" w:cs="宋体"/>
                <w:color w:val="000000"/>
                <w:sz w:val="24"/>
                <w:szCs w:val="24"/>
              </w:rPr>
            </w:pPr>
          </w:p>
        </w:tc>
        <w:tc>
          <w:tcPr>
            <w:tcW w:w="2126"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517D8E49">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6378" w:type="dxa"/>
            <w:gridSpan w:val="4"/>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089EA0A4">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6378" w:type="dxa"/>
            <w:gridSpan w:val="4"/>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9"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78" w:type="dxa"/>
            <w:gridSpan w:val="4"/>
            <w:noWrap w:val="0"/>
            <w:vAlign w:val="center"/>
          </w:tcPr>
          <w:p w14:paraId="5432476F">
            <w:pPr>
              <w:spacing w:line="360" w:lineRule="auto"/>
              <w:jc w:val="center"/>
              <w:rPr>
                <w:rFonts w:hint="eastAsia" w:ascii="宋体" w:hAnsi="宋体" w:eastAsia="宋体" w:cs="宋体"/>
                <w:color w:val="000000"/>
                <w:sz w:val="24"/>
                <w:szCs w:val="24"/>
              </w:rPr>
            </w:pPr>
          </w:p>
        </w:tc>
      </w:tr>
    </w:tbl>
    <w:p w14:paraId="3EED524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1</w:t>
      </w:r>
      <w:r>
        <w:rPr>
          <w:rFonts w:hint="eastAsia" w:ascii="宋体" w:hAnsi="宋体" w:eastAsia="宋体" w:cs="宋体"/>
          <w:sz w:val="24"/>
          <w:szCs w:val="21"/>
          <w:lang w:eastAsia="zh-CN"/>
        </w:rPr>
        <w:t>.</w:t>
      </w:r>
      <w:r>
        <w:rPr>
          <w:rFonts w:hint="eastAsia" w:ascii="宋体" w:hAnsi="宋体" w:eastAsia="宋体" w:cs="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2.列表样式仅供参考，</w:t>
      </w:r>
      <w:r>
        <w:rPr>
          <w:rFonts w:hint="eastAsia" w:ascii="宋体" w:hAnsi="宋体" w:eastAsia="宋体" w:cs="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175" w:name="_Toc51041295"/>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6EABE17F">
      <w:pPr>
        <w:rPr>
          <w:rFonts w:hint="eastAsia" w:ascii="宋体" w:hAnsi="宋体" w:eastAsia="宋体" w:cs="宋体"/>
          <w:b/>
          <w:sz w:val="24"/>
          <w:szCs w:val="21"/>
        </w:rPr>
      </w:pPr>
      <w:r>
        <w:rPr>
          <w:rFonts w:hint="eastAsia" w:ascii="宋体" w:hAnsi="宋体" w:eastAsia="宋体" w:cs="宋体"/>
          <w:b/>
          <w:sz w:val="24"/>
          <w:szCs w:val="21"/>
        </w:rPr>
        <w:br w:type="page"/>
      </w:r>
    </w:p>
    <w:p w14:paraId="158BA272">
      <w:pPr>
        <w:spacing w:line="360" w:lineRule="auto"/>
        <w:rPr>
          <w:rFonts w:hint="eastAsia" w:ascii="宋体" w:hAnsi="宋体" w:eastAsia="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76"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76"/>
    </w:p>
    <w:p w14:paraId="185A490B">
      <w:pPr>
        <w:spacing w:line="360" w:lineRule="auto"/>
        <w:rPr>
          <w:rFonts w:hint="eastAsia" w:ascii="宋体" w:hAnsi="宋体" w:eastAsia="宋体" w:cs="宋体"/>
          <w:sz w:val="24"/>
          <w:szCs w:val="24"/>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开平市中心医院2026年员工生日蛋糕卡采购项目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w:t>
      </w:r>
      <w:r>
        <w:rPr>
          <w:rFonts w:hint="eastAsia" w:ascii="宋体" w:hAnsi="宋体" w:eastAsia="宋体" w:cs="宋体"/>
          <w:sz w:val="24"/>
          <w:lang w:eastAsia="zh-CN"/>
        </w:rPr>
        <w:t>供应商</w:t>
      </w:r>
      <w:r>
        <w:rPr>
          <w:rFonts w:hint="eastAsia" w:ascii="宋体" w:hAnsi="宋体" w:eastAsia="宋体" w:cs="宋体"/>
          <w:sz w:val="24"/>
        </w:rPr>
        <w:t>相互串通响应，排斥其他遴选</w:t>
      </w:r>
      <w:r>
        <w:rPr>
          <w:rFonts w:hint="eastAsia" w:ascii="宋体" w:hAnsi="宋体" w:eastAsia="宋体" w:cs="宋体"/>
          <w:sz w:val="24"/>
          <w:lang w:eastAsia="zh-CN"/>
        </w:rPr>
        <w:t>供应商</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或其他遴选</w:t>
      </w:r>
      <w:r>
        <w:rPr>
          <w:rFonts w:hint="eastAsia" w:ascii="宋体" w:hAnsi="宋体" w:eastAsia="宋体" w:cs="宋体"/>
          <w:sz w:val="24"/>
          <w:lang w:eastAsia="zh-CN"/>
        </w:rPr>
        <w:t>供应商</w:t>
      </w:r>
      <w:r>
        <w:rPr>
          <w:rFonts w:hint="eastAsia" w:ascii="宋体" w:hAnsi="宋体" w:eastAsia="宋体" w:cs="宋体"/>
          <w:sz w:val="24"/>
        </w:rPr>
        <w:t>的合法利益；</w:t>
      </w:r>
    </w:p>
    <w:p w14:paraId="16C8554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175"/>
    <w:p w14:paraId="35338D69">
      <w:pPr>
        <w:rPr>
          <w:rFonts w:hint="eastAsia" w:ascii="宋体" w:hAnsi="宋体" w:eastAsia="宋体" w:cs="宋体"/>
          <w:bCs/>
          <w:sz w:val="24"/>
          <w:szCs w:val="21"/>
        </w:rPr>
      </w:pPr>
      <w:bookmarkStart w:id="177" w:name="_Toc520220206"/>
      <w:bookmarkStart w:id="178" w:name="_Toc169861828"/>
      <w:bookmarkStart w:id="179" w:name="_Toc479991616"/>
      <w:bookmarkStart w:id="180" w:name="_Toc468606064"/>
      <w:bookmarkStart w:id="181" w:name="_Toc480020289"/>
      <w:bookmarkStart w:id="182" w:name="_Toc480010742"/>
      <w:bookmarkStart w:id="183" w:name="_Toc467987856"/>
      <w:bookmarkStart w:id="184" w:name="_Toc480021085"/>
      <w:bookmarkStart w:id="185" w:name="_Toc468157569"/>
      <w:r>
        <w:rPr>
          <w:rFonts w:hint="eastAsia" w:ascii="宋体" w:hAnsi="宋体" w:eastAsia="宋体" w:cs="宋体"/>
          <w:bCs/>
          <w:sz w:val="24"/>
          <w:szCs w:val="21"/>
        </w:rPr>
        <w:br w:type="page"/>
      </w:r>
    </w:p>
    <w:p w14:paraId="5DBB839F">
      <w:pPr>
        <w:rPr>
          <w:rFonts w:hint="eastAsia" w:ascii="宋体" w:hAnsi="宋体" w:eastAsia="宋体" w:cs="宋体"/>
          <w:bCs/>
          <w:sz w:val="24"/>
          <w:szCs w:val="21"/>
        </w:rPr>
      </w:pPr>
    </w:p>
    <w:bookmarkEnd w:id="177"/>
    <w:bookmarkEnd w:id="178"/>
    <w:p w14:paraId="761EE43E">
      <w:pPr>
        <w:pStyle w:val="3"/>
        <w:keepNext w:val="0"/>
        <w:keepLines w:val="0"/>
        <w:spacing w:before="0" w:after="0" w:line="360" w:lineRule="auto"/>
        <w:jc w:val="center"/>
        <w:rPr>
          <w:rFonts w:hint="eastAsia" w:ascii="宋体" w:hAnsi="宋体" w:eastAsia="宋体" w:cs="宋体"/>
          <w:sz w:val="24"/>
          <w:szCs w:val="21"/>
          <w:lang w:val="en-US" w:eastAsia="zh-CN"/>
        </w:rPr>
      </w:pPr>
      <w:bookmarkStart w:id="186" w:name="_Toc169861829"/>
      <w:r>
        <w:rPr>
          <w:rFonts w:hint="eastAsia" w:ascii="宋体" w:hAnsi="宋体" w:eastAsia="宋体" w:cs="宋体"/>
          <w:bCs/>
          <w:sz w:val="24"/>
          <w:szCs w:val="21"/>
          <w:lang w:val="en-US" w:eastAsia="zh-CN"/>
        </w:rPr>
        <w:t>四</w:t>
      </w:r>
      <w:r>
        <w:rPr>
          <w:rFonts w:hint="eastAsia" w:ascii="宋体" w:hAnsi="宋体" w:eastAsia="宋体" w:cs="宋体"/>
          <w:bCs/>
          <w:sz w:val="24"/>
          <w:szCs w:val="21"/>
        </w:rPr>
        <w:t>、</w:t>
      </w:r>
      <w:bookmarkEnd w:id="179"/>
      <w:bookmarkEnd w:id="180"/>
      <w:bookmarkEnd w:id="181"/>
      <w:bookmarkEnd w:id="182"/>
      <w:bookmarkEnd w:id="183"/>
      <w:bookmarkEnd w:id="184"/>
      <w:bookmarkEnd w:id="185"/>
      <w:bookmarkEnd w:id="186"/>
      <w:bookmarkStart w:id="187" w:name="_Toc110953865"/>
      <w:bookmarkStart w:id="188" w:name="_Toc467987857"/>
      <w:bookmarkStart w:id="189" w:name="_Toc458262644"/>
      <w:bookmarkStart w:id="190" w:name="_Toc467236774"/>
      <w:bookmarkStart w:id="191" w:name="_Toc468157570"/>
      <w:bookmarkStart w:id="192" w:name="_Toc480010743"/>
      <w:bookmarkStart w:id="193" w:name="_Toc480021086"/>
      <w:bookmarkStart w:id="194" w:name="_Toc454701411"/>
      <w:bookmarkStart w:id="195" w:name="_Toc35233726"/>
      <w:bookmarkStart w:id="196" w:name="_Toc480020290"/>
      <w:bookmarkStart w:id="197" w:name="_Toc479991617"/>
      <w:bookmarkStart w:id="198" w:name="_Toc468606065"/>
      <w:bookmarkStart w:id="199" w:name="_Toc480171915"/>
      <w:r>
        <w:rPr>
          <w:rFonts w:hint="eastAsia" w:ascii="宋体" w:hAnsi="宋体" w:eastAsia="宋体" w:cs="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00" w:name="_Toc337554698"/>
      <w:bookmarkStart w:id="201"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开平市中心医院2026年员工生日蛋糕卡采购项目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200"/>
      <w:bookmarkEnd w:id="201"/>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02" w:name="_Toc349642209"/>
      <w:bookmarkStart w:id="203" w:name="_Toc337554699"/>
      <w:r>
        <w:rPr>
          <w:rFonts w:hint="eastAsia" w:ascii="宋体" w:hAnsi="宋体" w:eastAsia="宋体" w:cs="宋体"/>
          <w:sz w:val="24"/>
          <w:szCs w:val="24"/>
        </w:rPr>
        <w:t>我单位保证出具的产品质量及货源保证书真实,合法,并愿承担一切法律责任。</w:t>
      </w:r>
      <w:bookmarkEnd w:id="202"/>
      <w:bookmarkEnd w:id="203"/>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04" w:name="_Toc349642210"/>
      <w:bookmarkStart w:id="205" w:name="_Toc337554700"/>
      <w:r>
        <w:rPr>
          <w:rFonts w:hint="eastAsia" w:ascii="宋体" w:hAnsi="宋体" w:eastAsia="宋体" w:cs="宋体"/>
          <w:sz w:val="24"/>
          <w:szCs w:val="24"/>
        </w:rPr>
        <w:t>本保证书有效期限为：</w:t>
      </w:r>
      <w:bookmarkEnd w:id="204"/>
      <w:bookmarkEnd w:id="205"/>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F58491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571A86C">
      <w:pPr>
        <w:pStyle w:val="3"/>
        <w:keepNext w:val="0"/>
        <w:keepLines w:val="0"/>
        <w:spacing w:before="0" w:after="0" w:line="360" w:lineRule="auto"/>
        <w:jc w:val="center"/>
        <w:rPr>
          <w:rFonts w:hint="eastAsia" w:ascii="宋体" w:hAnsi="宋体" w:eastAsia="宋体" w:cs="宋体"/>
          <w:b w:val="0"/>
          <w:bCs/>
          <w:sz w:val="24"/>
          <w:szCs w:val="21"/>
        </w:rPr>
      </w:pPr>
      <w:r>
        <w:rPr>
          <w:rFonts w:hint="eastAsia" w:ascii="宋体" w:hAnsi="宋体" w:eastAsia="宋体" w:cs="宋体"/>
          <w:bCs/>
          <w:sz w:val="24"/>
          <w:szCs w:val="21"/>
        </w:rPr>
        <w:br w:type="page"/>
      </w:r>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6" w:name="_Toc169861831"/>
      <w:r>
        <w:rPr>
          <w:rFonts w:hint="eastAsia" w:ascii="宋体" w:hAnsi="宋体" w:eastAsia="宋体" w:cs="宋体"/>
          <w:b/>
          <w:bCs w:val="0"/>
          <w:sz w:val="24"/>
          <w:szCs w:val="21"/>
          <w:lang w:val="en-US" w:eastAsia="zh-CN"/>
        </w:rPr>
        <w:t>五</w:t>
      </w:r>
      <w:r>
        <w:rPr>
          <w:rFonts w:hint="eastAsia" w:ascii="宋体" w:hAnsi="宋体" w:eastAsia="宋体" w:cs="宋体"/>
          <w:b/>
          <w:bCs w:val="0"/>
          <w:sz w:val="24"/>
          <w:szCs w:val="21"/>
        </w:rPr>
        <w:t>、</w:t>
      </w:r>
      <w:r>
        <w:rPr>
          <w:rFonts w:hint="eastAsia" w:ascii="宋体" w:hAnsi="宋体" w:eastAsia="宋体" w:cs="宋体"/>
          <w:b/>
          <w:bCs w:val="0"/>
          <w:sz w:val="24"/>
          <w:szCs w:val="21"/>
          <w:lang w:val="en-US" w:eastAsia="zh-CN"/>
        </w:rPr>
        <w:t>业绩情况</w:t>
      </w:r>
      <w:r>
        <w:rPr>
          <w:rFonts w:hint="eastAsia" w:ascii="宋体" w:hAnsi="宋体" w:eastAsia="宋体" w:cs="宋体"/>
          <w:b/>
          <w:bCs w:val="0"/>
          <w:sz w:val="24"/>
          <w:szCs w:val="21"/>
        </w:rPr>
        <w:t>表</w:t>
      </w:r>
      <w:bookmarkEnd w:id="206"/>
    </w:p>
    <w:p w14:paraId="75A7C0F4">
      <w:pPr>
        <w:pStyle w:val="23"/>
        <w:spacing w:line="360" w:lineRule="auto"/>
        <w:rPr>
          <w:rFonts w:hint="eastAsia" w:ascii="宋体" w:hAnsi="宋体" w:eastAsia="宋体" w:cs="宋体"/>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8"/>
        <w:gridCol w:w="1707"/>
        <w:gridCol w:w="1707"/>
        <w:gridCol w:w="1707"/>
      </w:tblGrid>
      <w:tr w14:paraId="2E81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48"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采购单位</w:t>
            </w:r>
          </w:p>
        </w:tc>
        <w:tc>
          <w:tcPr>
            <w:tcW w:w="1707"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合同金额（万元）</w:t>
            </w:r>
          </w:p>
        </w:tc>
        <w:tc>
          <w:tcPr>
            <w:tcW w:w="1707" w:type="dxa"/>
            <w:tcBorders>
              <w:top w:val="single" w:color="auto" w:sz="4" w:space="0"/>
              <w:left w:val="single" w:color="auto" w:sz="4" w:space="0"/>
              <w:bottom w:val="single" w:color="auto" w:sz="4" w:space="0"/>
              <w:right w:val="single" w:color="auto" w:sz="4" w:space="0"/>
            </w:tcBorders>
            <w:vAlign w:val="center"/>
          </w:tcPr>
          <w:p w14:paraId="0D8B81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合同签订日期</w:t>
            </w:r>
          </w:p>
        </w:tc>
      </w:tr>
      <w:tr w14:paraId="442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548" w:type="dxa"/>
            <w:tcBorders>
              <w:top w:val="single" w:color="auto" w:sz="4" w:space="0"/>
              <w:left w:val="single" w:color="auto" w:sz="4" w:space="0"/>
              <w:bottom w:val="single" w:color="auto" w:sz="4" w:space="0"/>
              <w:right w:val="single" w:color="auto" w:sz="4" w:space="0"/>
            </w:tcBorders>
            <w:vAlign w:val="center"/>
          </w:tcPr>
          <w:p w14:paraId="0B1B46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7CD89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r>
              <w:rPr>
                <w:rFonts w:hint="eastAsia" w:ascii="宋体" w:hAnsi="宋体" w:eastAsia="宋体" w:cs="宋体"/>
                <w:bCs/>
                <w:sz w:val="24"/>
                <w:szCs w:val="24"/>
                <w:lang w:val="en-US" w:eastAsia="zh-CN"/>
              </w:rPr>
              <w:t>（客户名称）</w:t>
            </w:r>
          </w:p>
        </w:tc>
        <w:tc>
          <w:tcPr>
            <w:tcW w:w="1707" w:type="dxa"/>
            <w:tcBorders>
              <w:top w:val="single" w:color="auto" w:sz="4" w:space="0"/>
              <w:left w:val="single" w:color="auto" w:sz="4" w:space="0"/>
              <w:bottom w:val="single" w:color="auto" w:sz="4" w:space="0"/>
              <w:right w:val="single" w:color="auto" w:sz="4" w:space="0"/>
            </w:tcBorders>
            <w:vAlign w:val="center"/>
          </w:tcPr>
          <w:p w14:paraId="7F2A5D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EAD1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F4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548" w:type="dxa"/>
            <w:tcBorders>
              <w:top w:val="single" w:color="auto" w:sz="4" w:space="0"/>
              <w:left w:val="single" w:color="auto" w:sz="4" w:space="0"/>
              <w:bottom w:val="single" w:color="auto" w:sz="4" w:space="0"/>
              <w:right w:val="single" w:color="auto" w:sz="4" w:space="0"/>
            </w:tcBorders>
            <w:vAlign w:val="center"/>
          </w:tcPr>
          <w:p w14:paraId="4F162B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67F5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67A05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72DD6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1DD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548" w:type="dxa"/>
            <w:tcBorders>
              <w:top w:val="single" w:color="auto" w:sz="4" w:space="0"/>
              <w:left w:val="single" w:color="auto" w:sz="4" w:space="0"/>
              <w:bottom w:val="single" w:color="auto" w:sz="4" w:space="0"/>
              <w:right w:val="single" w:color="auto" w:sz="4" w:space="0"/>
            </w:tcBorders>
            <w:vAlign w:val="center"/>
          </w:tcPr>
          <w:p w14:paraId="4C4EC6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21BC0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9F6E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71AE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DF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548" w:type="dxa"/>
            <w:tcBorders>
              <w:top w:val="single" w:color="auto" w:sz="4" w:space="0"/>
              <w:left w:val="single" w:color="auto" w:sz="4" w:space="0"/>
              <w:bottom w:val="single" w:color="auto" w:sz="4" w:space="0"/>
              <w:right w:val="single" w:color="auto" w:sz="4" w:space="0"/>
            </w:tcBorders>
            <w:vAlign w:val="center"/>
          </w:tcPr>
          <w:p w14:paraId="112990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1DE6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F5D9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080D0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AA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548" w:type="dxa"/>
            <w:tcBorders>
              <w:top w:val="single" w:color="auto" w:sz="4" w:space="0"/>
              <w:left w:val="single" w:color="auto" w:sz="4" w:space="0"/>
              <w:bottom w:val="single" w:color="auto" w:sz="4" w:space="0"/>
              <w:right w:val="single" w:color="auto" w:sz="4" w:space="0"/>
            </w:tcBorders>
            <w:vAlign w:val="center"/>
          </w:tcPr>
          <w:p w14:paraId="1A88B0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5378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D2680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F1D23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C1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2548" w:type="dxa"/>
            <w:tcBorders>
              <w:top w:val="single" w:color="auto" w:sz="4" w:space="0"/>
              <w:left w:val="single" w:color="auto" w:sz="4" w:space="0"/>
              <w:bottom w:val="single" w:color="auto" w:sz="4" w:space="0"/>
              <w:right w:val="single" w:color="auto" w:sz="4" w:space="0"/>
            </w:tcBorders>
            <w:vAlign w:val="center"/>
          </w:tcPr>
          <w:p w14:paraId="7B2614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6BFD7B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2C90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D83A0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71F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w:t>
            </w:r>
          </w:p>
        </w:tc>
        <w:tc>
          <w:tcPr>
            <w:tcW w:w="2548" w:type="dxa"/>
            <w:tcBorders>
              <w:top w:val="single" w:color="auto" w:sz="4" w:space="0"/>
              <w:left w:val="single" w:color="auto" w:sz="4" w:space="0"/>
              <w:bottom w:val="single" w:color="auto" w:sz="4" w:space="0"/>
              <w:right w:val="single" w:color="auto" w:sz="4" w:space="0"/>
            </w:tcBorders>
            <w:vAlign w:val="center"/>
          </w:tcPr>
          <w:p w14:paraId="7019C3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58886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C9AD4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E0002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bl>
    <w:p w14:paraId="6B2A6805">
      <w:pPr>
        <w:pStyle w:val="23"/>
        <w:spacing w:line="360" w:lineRule="auto"/>
        <w:rPr>
          <w:rFonts w:hint="eastAsia" w:ascii="宋体" w:hAnsi="宋体" w:eastAsia="宋体" w:cs="宋体"/>
          <w:sz w:val="24"/>
          <w:szCs w:val="21"/>
        </w:rPr>
      </w:pPr>
    </w:p>
    <w:p w14:paraId="083410EB">
      <w:pPr>
        <w:pStyle w:val="23"/>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12CB9413">
      <w:pPr>
        <w:pStyle w:val="23"/>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供应商须提供</w:t>
      </w:r>
      <w:r>
        <w:rPr>
          <w:rFonts w:hint="eastAsia" w:ascii="宋体" w:hAnsi="宋体" w:eastAsia="宋体" w:cs="宋体"/>
          <w:sz w:val="24"/>
          <w:szCs w:val="21"/>
          <w:lang w:val="en-US" w:eastAsia="zh-CN"/>
        </w:rPr>
        <w:t>至少一份原始合同</w:t>
      </w:r>
      <w:r>
        <w:rPr>
          <w:rFonts w:hint="eastAsia" w:ascii="宋体" w:hAnsi="宋体" w:eastAsia="宋体" w:cs="宋体"/>
          <w:sz w:val="24"/>
          <w:szCs w:val="21"/>
        </w:rPr>
        <w:t>复印件或扫描件并加盖公章。</w:t>
      </w:r>
    </w:p>
    <w:p w14:paraId="6E430D87">
      <w:pPr>
        <w:pStyle w:val="23"/>
        <w:spacing w:line="360" w:lineRule="auto"/>
        <w:ind w:firstLine="480" w:firstLineChars="200"/>
        <w:rPr>
          <w:rFonts w:hint="eastAsia" w:ascii="宋体" w:hAnsi="宋体" w:eastAsia="宋体" w:cs="宋体"/>
          <w:color w:val="FF0000"/>
          <w:sz w:val="24"/>
          <w:szCs w:val="21"/>
        </w:rPr>
      </w:pPr>
      <w:r>
        <w:rPr>
          <w:rFonts w:hint="eastAsia" w:ascii="宋体" w:hAnsi="宋体" w:eastAsia="宋体" w:cs="宋体"/>
          <w:sz w:val="24"/>
          <w:szCs w:val="21"/>
        </w:rPr>
        <w:t>注：</w:t>
      </w:r>
      <w:r>
        <w:rPr>
          <w:rFonts w:hint="eastAsia" w:hAnsi="宋体" w:cs="宋体"/>
          <w:sz w:val="24"/>
          <w:szCs w:val="21"/>
          <w:lang w:eastAsia="zh-CN"/>
        </w:rPr>
        <w:t>响应人</w:t>
      </w:r>
      <w:r>
        <w:rPr>
          <w:rFonts w:hint="eastAsia" w:ascii="宋体" w:hAnsi="宋体" w:eastAsia="宋体" w:cs="宋体"/>
          <w:sz w:val="24"/>
          <w:szCs w:val="21"/>
        </w:rPr>
        <w:t>提供的业绩是否符合评分要求，由评标委员会认定。</w:t>
      </w:r>
    </w:p>
    <w:p w14:paraId="586259A4">
      <w:pPr>
        <w:pStyle w:val="23"/>
        <w:spacing w:line="360" w:lineRule="auto"/>
        <w:rPr>
          <w:rFonts w:hint="eastAsia" w:ascii="宋体" w:hAnsi="宋体" w:eastAsia="宋体" w:cs="宋体"/>
          <w:sz w:val="24"/>
          <w:szCs w:val="21"/>
        </w:rPr>
      </w:pPr>
    </w:p>
    <w:p w14:paraId="23536BFF">
      <w:pPr>
        <w:pStyle w:val="23"/>
        <w:spacing w:line="360" w:lineRule="auto"/>
        <w:rPr>
          <w:rFonts w:hint="eastAsia" w:ascii="宋体" w:hAnsi="宋体" w:eastAsia="宋体" w:cs="宋体"/>
          <w:sz w:val="24"/>
          <w:szCs w:val="21"/>
        </w:rPr>
      </w:pPr>
    </w:p>
    <w:p w14:paraId="2020FB34">
      <w:pPr>
        <w:pStyle w:val="23"/>
        <w:spacing w:line="360" w:lineRule="auto"/>
        <w:rPr>
          <w:rFonts w:hint="eastAsia" w:ascii="宋体" w:hAnsi="宋体" w:eastAsia="宋体" w:cs="宋体"/>
          <w:sz w:val="24"/>
          <w:szCs w:val="21"/>
        </w:rPr>
      </w:pPr>
    </w:p>
    <w:p w14:paraId="54C3C14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207" w:name="_Hlk169172440"/>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2E150D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207"/>
    <w:p w14:paraId="05095171">
      <w:pPr>
        <w:spacing w:line="360" w:lineRule="auto"/>
        <w:rPr>
          <w:rFonts w:hint="eastAsia" w:ascii="宋体" w:hAnsi="宋体" w:eastAsia="宋体" w:cs="宋体"/>
          <w:b/>
          <w:sz w:val="24"/>
          <w:szCs w:val="21"/>
        </w:rPr>
      </w:pPr>
      <w:r>
        <w:rPr>
          <w:rFonts w:hint="eastAsia" w:ascii="宋体" w:hAnsi="宋体" w:eastAsia="宋体" w:cs="宋体"/>
          <w:b/>
          <w:sz w:val="24"/>
          <w:szCs w:val="21"/>
        </w:rPr>
        <w:t xml:space="preserve">  </w:t>
      </w:r>
    </w:p>
    <w:p w14:paraId="1CE66653">
      <w:pPr>
        <w:spacing w:line="360" w:lineRule="auto"/>
        <w:rPr>
          <w:rFonts w:hint="eastAsia" w:ascii="宋体" w:hAnsi="宋体" w:eastAsia="宋体" w:cs="宋体"/>
          <w:b/>
          <w:sz w:val="24"/>
          <w:szCs w:val="21"/>
        </w:rPr>
      </w:pPr>
    </w:p>
    <w:p w14:paraId="4EEF5C18">
      <w:pPr>
        <w:spacing w:line="360" w:lineRule="auto"/>
        <w:rPr>
          <w:rFonts w:hint="eastAsia" w:ascii="宋体" w:hAnsi="宋体" w:eastAsia="宋体" w:cs="宋体"/>
          <w:b/>
          <w:sz w:val="24"/>
          <w:szCs w:val="21"/>
        </w:rPr>
      </w:pPr>
    </w:p>
    <w:p w14:paraId="345D2EB8">
      <w:pPr>
        <w:spacing w:line="360" w:lineRule="auto"/>
        <w:rPr>
          <w:rFonts w:hint="eastAsia" w:ascii="宋体" w:hAnsi="宋体" w:eastAsia="宋体" w:cs="宋体"/>
          <w:b/>
          <w:sz w:val="24"/>
          <w:szCs w:val="21"/>
        </w:rPr>
      </w:pPr>
    </w:p>
    <w:p w14:paraId="4AAA1632">
      <w:pPr>
        <w:spacing w:line="360" w:lineRule="auto"/>
        <w:rPr>
          <w:rFonts w:hint="eastAsia" w:ascii="宋体" w:hAnsi="宋体" w:eastAsia="宋体" w:cs="宋体"/>
          <w:b/>
          <w:sz w:val="24"/>
          <w:szCs w:val="21"/>
        </w:rPr>
      </w:pPr>
    </w:p>
    <w:p w14:paraId="1CE5F9C9">
      <w:pPr>
        <w:spacing w:line="360" w:lineRule="auto"/>
        <w:rPr>
          <w:rFonts w:hint="eastAsia" w:ascii="宋体" w:hAnsi="宋体" w:eastAsia="宋体" w:cs="宋体"/>
          <w:b/>
          <w:sz w:val="24"/>
          <w:szCs w:val="21"/>
        </w:rPr>
      </w:pPr>
    </w:p>
    <w:p w14:paraId="34D37C8B">
      <w:pPr>
        <w:spacing w:line="360" w:lineRule="auto"/>
        <w:rPr>
          <w:rFonts w:hint="eastAsia" w:ascii="宋体" w:hAnsi="宋体" w:eastAsia="宋体" w:cs="宋体"/>
          <w:b/>
          <w:sz w:val="24"/>
          <w:szCs w:val="21"/>
        </w:rPr>
      </w:pPr>
    </w:p>
    <w:p w14:paraId="6FB6885F">
      <w:pPr>
        <w:widowControl/>
        <w:jc w:val="left"/>
        <w:rPr>
          <w:rFonts w:hint="eastAsia" w:ascii="宋体" w:hAnsi="宋体" w:eastAsia="宋体" w:cs="宋体"/>
          <w:b/>
          <w:sz w:val="24"/>
          <w:szCs w:val="21"/>
        </w:rPr>
      </w:pPr>
      <w:r>
        <w:rPr>
          <w:rFonts w:hint="eastAsia" w:ascii="宋体" w:hAnsi="宋体" w:eastAsia="宋体" w:cs="宋体"/>
          <w:b/>
          <w:sz w:val="24"/>
          <w:szCs w:val="21"/>
        </w:rPr>
        <w:br w:type="page"/>
      </w:r>
    </w:p>
    <w:p w14:paraId="533690E5">
      <w:pPr>
        <w:pStyle w:val="3"/>
        <w:snapToGrid w:val="0"/>
        <w:spacing w:before="120" w:beforeLines="50" w:after="120" w:afterLines="50" w:line="360" w:lineRule="auto"/>
        <w:jc w:val="center"/>
        <w:rPr>
          <w:rFonts w:hint="eastAsia" w:ascii="宋体" w:hAnsi="宋体" w:eastAsia="宋体" w:cs="宋体"/>
          <w:bCs/>
          <w:sz w:val="24"/>
          <w:szCs w:val="21"/>
        </w:rPr>
      </w:pPr>
      <w:bookmarkStart w:id="208" w:name="_Toc169861832"/>
      <w:r>
        <w:rPr>
          <w:rFonts w:hint="eastAsia" w:ascii="宋体" w:hAnsi="宋体" w:eastAsia="宋体" w:cs="宋体"/>
          <w:bCs/>
          <w:sz w:val="24"/>
          <w:szCs w:val="21"/>
          <w:lang w:val="en-US" w:eastAsia="zh-CN"/>
        </w:rPr>
        <w:t>六</w:t>
      </w:r>
      <w:r>
        <w:rPr>
          <w:rFonts w:hint="eastAsia" w:ascii="宋体" w:hAnsi="宋体" w:eastAsia="宋体" w:cs="宋体"/>
          <w:bCs/>
          <w:sz w:val="24"/>
          <w:szCs w:val="21"/>
        </w:rPr>
        <w:t>、法定代表人证明书</w:t>
      </w:r>
      <w:bookmarkEnd w:id="208"/>
    </w:p>
    <w:p w14:paraId="60A54CF7">
      <w:pPr>
        <w:pStyle w:val="4"/>
        <w:rPr>
          <w:rFonts w:hint="eastAsia" w:ascii="宋体" w:hAnsi="宋体" w:eastAsia="宋体" w:cs="宋体"/>
        </w:rPr>
      </w:pPr>
    </w:p>
    <w:p w14:paraId="07D342C4">
      <w:pPr>
        <w:pStyle w:val="4"/>
        <w:rPr>
          <w:rFonts w:hint="eastAsia" w:ascii="宋体" w:hAnsi="宋体" w:eastAsia="宋体" w:cs="宋体"/>
        </w:rPr>
      </w:pPr>
    </w:p>
    <w:p w14:paraId="52A34FED">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______________同志，现任我单位</w:t>
      </w:r>
      <w:r>
        <w:rPr>
          <w:rFonts w:hint="eastAsia" w:ascii="宋体" w:hAnsi="宋体" w:eastAsia="宋体" w:cs="宋体"/>
          <w:sz w:val="24"/>
          <w:szCs w:val="21"/>
          <w:u w:val="single"/>
        </w:rPr>
        <w:t xml:space="preserve">         </w:t>
      </w:r>
      <w:r>
        <w:rPr>
          <w:rFonts w:hint="eastAsia" w:ascii="宋体" w:hAnsi="宋体" w:eastAsia="宋体" w:cs="宋体"/>
          <w:sz w:val="24"/>
          <w:szCs w:val="21"/>
        </w:rPr>
        <w:t>职务，为法定代表人，特此证明。</w:t>
      </w:r>
    </w:p>
    <w:p w14:paraId="110EDDF1">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hint="eastAsia" w:ascii="宋体" w:hAnsi="宋体" w:eastAsia="宋体" w:cs="宋体"/>
          <w:sz w:val="24"/>
          <w:szCs w:val="21"/>
        </w:rPr>
      </w:pPr>
    </w:p>
    <w:p w14:paraId="373BAFBF">
      <w:pPr>
        <w:adjustRightInd w:val="0"/>
        <w:snapToGrid w:val="0"/>
        <w:spacing w:line="360" w:lineRule="auto"/>
        <w:ind w:firstLine="480" w:firstLineChars="200"/>
        <w:rPr>
          <w:rFonts w:hint="eastAsia" w:ascii="宋体" w:hAnsi="宋体" w:eastAsia="宋体" w:cs="宋体"/>
          <w:sz w:val="24"/>
          <w:szCs w:val="21"/>
        </w:rPr>
      </w:pPr>
    </w:p>
    <w:p w14:paraId="51DF59DF">
      <w:pPr>
        <w:adjustRightInd w:val="0"/>
        <w:snapToGrid w:val="0"/>
        <w:spacing w:line="360" w:lineRule="auto"/>
        <w:ind w:firstLine="480" w:firstLineChars="200"/>
        <w:rPr>
          <w:rFonts w:hint="eastAsia" w:ascii="宋体" w:hAnsi="宋体" w:eastAsia="宋体" w:cs="宋体"/>
          <w:sz w:val="24"/>
          <w:szCs w:val="21"/>
        </w:rPr>
      </w:pPr>
    </w:p>
    <w:p w14:paraId="2C874E32">
      <w:pPr>
        <w:adjustRightInd w:val="0"/>
        <w:snapToGrid w:val="0"/>
        <w:spacing w:line="360" w:lineRule="auto"/>
        <w:ind w:firstLine="480" w:firstLineChars="200"/>
        <w:rPr>
          <w:rFonts w:hint="eastAsia" w:ascii="宋体" w:hAnsi="宋体" w:eastAsia="宋体" w:cs="宋体"/>
          <w:sz w:val="24"/>
          <w:szCs w:val="21"/>
        </w:rPr>
      </w:pPr>
    </w:p>
    <w:p w14:paraId="22F512E3">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供应商</w:t>
      </w:r>
      <w:r>
        <w:rPr>
          <w:rFonts w:hint="eastAsia" w:ascii="宋体" w:hAnsi="宋体" w:eastAsia="宋体" w:cs="宋体"/>
          <w:sz w:val="24"/>
          <w:szCs w:val="21"/>
        </w:rPr>
        <w:t>名称（加盖公章）：</w:t>
      </w:r>
    </w:p>
    <w:p w14:paraId="2386F66A">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 xml:space="preserve"> 年 月 日</w:t>
      </w:r>
    </w:p>
    <w:p w14:paraId="1CDCE9ED">
      <w:pPr>
        <w:adjustRightInd w:val="0"/>
        <w:snapToGrid w:val="0"/>
        <w:spacing w:line="360" w:lineRule="auto"/>
        <w:ind w:firstLine="480" w:firstLineChars="200"/>
        <w:rPr>
          <w:rFonts w:hint="eastAsia" w:ascii="宋体" w:hAnsi="宋体" w:eastAsia="宋体" w:cs="宋体"/>
          <w:sz w:val="24"/>
          <w:szCs w:val="21"/>
        </w:rPr>
      </w:pPr>
    </w:p>
    <w:p w14:paraId="71B55CE8">
      <w:pPr>
        <w:tabs>
          <w:tab w:val="left" w:pos="3780"/>
        </w:tabs>
        <w:spacing w:line="360" w:lineRule="auto"/>
        <w:jc w:val="center"/>
        <w:outlineLvl w:val="2"/>
        <w:rPr>
          <w:rFonts w:hint="eastAsia" w:ascii="宋体" w:hAnsi="宋体" w:eastAsia="宋体" w:cs="宋体"/>
          <w:bCs/>
          <w:sz w:val="24"/>
          <w:szCs w:val="21"/>
        </w:rPr>
      </w:pPr>
      <w:r>
        <w:rPr>
          <w:rFonts w:hint="eastAsia" w:ascii="宋体" w:hAnsi="宋体" w:eastAsia="宋体" w:cs="宋体"/>
          <w:bCs/>
          <w:sz w:val="24"/>
          <w:szCs w:val="21"/>
        </w:rPr>
        <w:t>附：法人身份证粘贴处（正反面）</w:t>
      </w:r>
    </w:p>
    <w:p w14:paraId="4DA9C0E5">
      <w:pPr>
        <w:tabs>
          <w:tab w:val="left" w:pos="3780"/>
        </w:tabs>
        <w:spacing w:line="360" w:lineRule="auto"/>
        <w:rPr>
          <w:rFonts w:hint="eastAsia" w:ascii="宋体" w:hAnsi="宋体" w:eastAsia="宋体" w:cs="宋体"/>
          <w:bCs/>
          <w:sz w:val="24"/>
          <w:szCs w:val="21"/>
        </w:rPr>
      </w:pPr>
      <w:r>
        <w:rPr>
          <w:rFonts w:hint="eastAsia" w:ascii="宋体" w:hAnsi="宋体" w:eastAsia="宋体" w:cs="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hint="eastAsia" w:ascii="宋体" w:hAnsi="宋体" w:eastAsia="宋体" w:cs="宋体"/>
          <w:bCs/>
          <w:sz w:val="24"/>
          <w:szCs w:val="21"/>
        </w:rPr>
      </w:pPr>
    </w:p>
    <w:p w14:paraId="2182FABB">
      <w:pPr>
        <w:tabs>
          <w:tab w:val="left" w:pos="3780"/>
        </w:tabs>
        <w:spacing w:line="360" w:lineRule="auto"/>
        <w:rPr>
          <w:rFonts w:hint="eastAsia" w:ascii="宋体" w:hAnsi="宋体" w:eastAsia="宋体" w:cs="宋体"/>
          <w:bCs/>
          <w:sz w:val="24"/>
          <w:szCs w:val="21"/>
        </w:rPr>
      </w:pPr>
    </w:p>
    <w:p w14:paraId="1884C10E">
      <w:pPr>
        <w:tabs>
          <w:tab w:val="left" w:pos="3780"/>
        </w:tabs>
        <w:spacing w:line="360" w:lineRule="auto"/>
        <w:rPr>
          <w:rFonts w:hint="eastAsia" w:ascii="宋体" w:hAnsi="宋体" w:eastAsia="宋体" w:cs="宋体"/>
          <w:bCs/>
          <w:sz w:val="24"/>
          <w:szCs w:val="21"/>
        </w:rPr>
      </w:pPr>
    </w:p>
    <w:p w14:paraId="6B26D29F">
      <w:pPr>
        <w:tabs>
          <w:tab w:val="left" w:pos="3780"/>
        </w:tabs>
        <w:spacing w:line="360" w:lineRule="auto"/>
        <w:rPr>
          <w:rFonts w:hint="eastAsia" w:ascii="宋体" w:hAnsi="宋体" w:eastAsia="宋体" w:cs="宋体"/>
          <w:bCs/>
          <w:sz w:val="24"/>
          <w:szCs w:val="21"/>
        </w:rPr>
      </w:pPr>
    </w:p>
    <w:p w14:paraId="72962575">
      <w:pPr>
        <w:tabs>
          <w:tab w:val="left" w:pos="3780"/>
        </w:tabs>
        <w:spacing w:line="360" w:lineRule="auto"/>
        <w:rPr>
          <w:rFonts w:hint="eastAsia" w:ascii="宋体" w:hAnsi="宋体" w:eastAsia="宋体" w:cs="宋体"/>
          <w:bCs/>
          <w:sz w:val="24"/>
          <w:szCs w:val="21"/>
        </w:rPr>
      </w:pPr>
    </w:p>
    <w:p w14:paraId="64B7DF29">
      <w:pPr>
        <w:tabs>
          <w:tab w:val="left" w:pos="3780"/>
        </w:tabs>
        <w:spacing w:line="360" w:lineRule="auto"/>
        <w:rPr>
          <w:rFonts w:hint="eastAsia" w:ascii="宋体" w:hAnsi="宋体" w:eastAsia="宋体" w:cs="宋体"/>
          <w:bCs/>
          <w:sz w:val="24"/>
          <w:szCs w:val="21"/>
        </w:rPr>
      </w:pPr>
    </w:p>
    <w:p w14:paraId="2780766A">
      <w:pPr>
        <w:spacing w:line="360" w:lineRule="auto"/>
        <w:rPr>
          <w:rFonts w:hint="eastAsia" w:ascii="宋体" w:hAnsi="宋体" w:eastAsia="宋体" w:cs="宋体"/>
          <w:b/>
          <w:sz w:val="24"/>
          <w:szCs w:val="21"/>
        </w:rPr>
      </w:pPr>
    </w:p>
    <w:p w14:paraId="353D72CD">
      <w:pPr>
        <w:pStyle w:val="3"/>
        <w:keepNext w:val="0"/>
        <w:keepLines w:val="0"/>
        <w:spacing w:before="0" w:after="0" w:line="360" w:lineRule="auto"/>
        <w:jc w:val="center"/>
        <w:rPr>
          <w:rFonts w:hint="eastAsia" w:ascii="宋体" w:hAnsi="宋体" w:eastAsia="宋体" w:cs="宋体"/>
          <w:bCs/>
          <w:sz w:val="24"/>
          <w:szCs w:val="21"/>
        </w:rPr>
      </w:pPr>
      <w:r>
        <w:rPr>
          <w:rFonts w:hint="eastAsia" w:ascii="宋体" w:hAnsi="宋体" w:eastAsia="宋体" w:cs="宋体"/>
          <w:bCs/>
          <w:sz w:val="24"/>
          <w:szCs w:val="21"/>
        </w:rPr>
        <w:br w:type="page"/>
      </w:r>
      <w:bookmarkStart w:id="209" w:name="_Toc275865607"/>
      <w:bookmarkStart w:id="210" w:name="_Toc50736477"/>
      <w:bookmarkStart w:id="211" w:name="_Toc410738980"/>
      <w:bookmarkStart w:id="212" w:name="_Toc416770259"/>
      <w:bookmarkStart w:id="213" w:name="_Toc416771369"/>
      <w:bookmarkStart w:id="214" w:name="_Toc50737297"/>
      <w:bookmarkStart w:id="215" w:name="_Toc410736181"/>
      <w:bookmarkStart w:id="216" w:name="_Toc169861833"/>
      <w:bookmarkStart w:id="217" w:name="_Toc50737329"/>
      <w:bookmarkStart w:id="218" w:name="_Toc52165081"/>
      <w:r>
        <w:rPr>
          <w:rFonts w:hint="eastAsia" w:ascii="宋体" w:hAnsi="宋体" w:eastAsia="宋体" w:cs="宋体"/>
          <w:bCs/>
          <w:sz w:val="24"/>
          <w:szCs w:val="21"/>
          <w:lang w:val="en-US" w:eastAsia="zh-CN"/>
        </w:rPr>
        <w:t>七</w:t>
      </w:r>
      <w:r>
        <w:rPr>
          <w:rFonts w:hint="eastAsia" w:ascii="宋体" w:hAnsi="宋体" w:eastAsia="宋体" w:cs="宋体"/>
          <w:bCs/>
          <w:sz w:val="24"/>
          <w:szCs w:val="21"/>
        </w:rPr>
        <w:t>、法定代表人授权委托书</w:t>
      </w:r>
      <w:bookmarkEnd w:id="209"/>
      <w:bookmarkEnd w:id="210"/>
      <w:bookmarkEnd w:id="211"/>
      <w:bookmarkEnd w:id="212"/>
      <w:bookmarkEnd w:id="213"/>
      <w:bookmarkEnd w:id="214"/>
      <w:bookmarkEnd w:id="215"/>
      <w:bookmarkEnd w:id="216"/>
      <w:bookmarkEnd w:id="217"/>
      <w:bookmarkEnd w:id="218"/>
    </w:p>
    <w:p w14:paraId="55A71AFF">
      <w:pPr>
        <w:adjustRightInd w:val="0"/>
        <w:snapToGrid w:val="0"/>
        <w:spacing w:line="360" w:lineRule="auto"/>
        <w:ind w:firstLine="420" w:firstLineChars="200"/>
        <w:rPr>
          <w:rFonts w:hint="eastAsia" w:ascii="宋体" w:hAnsi="宋体" w:eastAsia="宋体" w:cs="宋体"/>
          <w:sz w:val="21"/>
          <w:szCs w:val="24"/>
        </w:rPr>
      </w:pPr>
    </w:p>
    <w:p w14:paraId="3E22B6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的在下面签字（或签章）的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 xml:space="preserve">为本公司的合法代理人，就 </w:t>
      </w:r>
      <w:r>
        <w:rPr>
          <w:rFonts w:hint="eastAsia" w:ascii="宋体" w:hAnsi="宋体" w:eastAsia="宋体" w:cs="宋体"/>
          <w:sz w:val="24"/>
          <w:szCs w:val="24"/>
          <w:u w:val="single"/>
          <w:lang w:eastAsia="zh-CN"/>
        </w:rPr>
        <w:t>开平市中心医院2026年员工生日蛋糕卡采购项目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val="en-US" w:eastAsia="zh-CN"/>
        </w:rPr>
        <w:t>遴选</w:t>
      </w:r>
      <w:r>
        <w:rPr>
          <w:rFonts w:hint="eastAsia" w:ascii="宋体" w:hAnsi="宋体" w:eastAsia="宋体" w:cs="宋体"/>
          <w:sz w:val="24"/>
          <w:szCs w:val="24"/>
        </w:rPr>
        <w:t>，以本公司名义处理一切与之有关的事务。</w:t>
      </w:r>
    </w:p>
    <w:p w14:paraId="1E63E726">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被授权人（供应商授权代表）无转委托权限。</w:t>
      </w:r>
    </w:p>
    <w:p w14:paraId="71F03546">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本授权书自法定代表人签字（盖章）之日起生效，特此声明。</w:t>
      </w:r>
    </w:p>
    <w:p w14:paraId="31CDEE3A">
      <w:pPr>
        <w:spacing w:line="360" w:lineRule="auto"/>
        <w:ind w:left="3" w:leftChars="1" w:firstLine="1365" w:firstLineChars="650"/>
        <w:rPr>
          <w:rFonts w:hint="eastAsia" w:ascii="宋体" w:hAnsi="宋体" w:eastAsia="宋体" w:cs="宋体"/>
          <w:sz w:val="21"/>
          <w:szCs w:val="24"/>
        </w:rPr>
      </w:pPr>
    </w:p>
    <w:p w14:paraId="030212D6">
      <w:pPr>
        <w:spacing w:line="360" w:lineRule="auto"/>
        <w:rPr>
          <w:rFonts w:hint="eastAsia" w:ascii="宋体" w:hAnsi="宋体" w:eastAsia="宋体" w:cs="宋体"/>
          <w:sz w:val="21"/>
          <w:szCs w:val="24"/>
        </w:rPr>
      </w:pPr>
    </w:p>
    <w:p w14:paraId="4609AB4F">
      <w:pPr>
        <w:spacing w:line="360" w:lineRule="auto"/>
        <w:rPr>
          <w:rFonts w:hint="eastAsia" w:ascii="宋体" w:hAnsi="宋体" w:eastAsia="宋体" w:cs="宋体"/>
          <w:sz w:val="24"/>
          <w:szCs w:val="21"/>
        </w:rPr>
      </w:pPr>
      <w:r>
        <w:rPr>
          <w:rFonts w:hint="eastAsia" w:ascii="宋体" w:hAnsi="宋体" w:eastAsia="宋体" w:cs="宋体"/>
          <w:sz w:val="24"/>
          <w:szCs w:val="21"/>
        </w:rPr>
        <w:t>供应商名称（盖公章）：</w:t>
      </w:r>
      <w:r>
        <w:rPr>
          <w:rFonts w:hint="eastAsia" w:ascii="宋体" w:hAnsi="宋体" w:eastAsia="宋体" w:cs="宋体"/>
          <w:sz w:val="24"/>
          <w:szCs w:val="21"/>
          <w:u w:val="single"/>
        </w:rPr>
        <w:t xml:space="preserve">                 </w:t>
      </w:r>
    </w:p>
    <w:p w14:paraId="626D72DD">
      <w:pPr>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 xml:space="preserve">                            </w:t>
      </w:r>
    </w:p>
    <w:p w14:paraId="7A1A6246">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法定代表人（签字或盖章）：</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14:paraId="43BD2C8B">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bookmarkStart w:id="219" w:name="_Toc464021124"/>
      <w:bookmarkStart w:id="220" w:name="_Toc480171921"/>
      <w:bookmarkStart w:id="221" w:name="_Toc468606072"/>
      <w:bookmarkStart w:id="222" w:name="_Toc467987864"/>
      <w:bookmarkStart w:id="223" w:name="_Toc467035692"/>
      <w:bookmarkStart w:id="224" w:name="_Toc480021092"/>
      <w:bookmarkStart w:id="225" w:name="_Toc479991624"/>
      <w:bookmarkStart w:id="226" w:name="_Toc480010749"/>
      <w:bookmarkStart w:id="227" w:name="_Toc35233731"/>
      <w:bookmarkStart w:id="228" w:name="_Toc468157577"/>
      <w:bookmarkStart w:id="229" w:name="_Toc480020296"/>
      <w:bookmarkStart w:id="230" w:name="_Toc467236781"/>
    </w:p>
    <w:p w14:paraId="04B472EF">
      <w:pPr>
        <w:tabs>
          <w:tab w:val="left" w:pos="3780"/>
        </w:tabs>
        <w:spacing w:line="360" w:lineRule="auto"/>
        <w:rPr>
          <w:rFonts w:hint="eastAsia" w:ascii="宋体" w:hAnsi="宋体" w:eastAsia="宋体" w:cs="宋体"/>
          <w:sz w:val="24"/>
          <w:szCs w:val="21"/>
        </w:rPr>
      </w:pPr>
    </w:p>
    <w:p w14:paraId="16918C67">
      <w:pPr>
        <w:tabs>
          <w:tab w:val="left" w:pos="3780"/>
        </w:tabs>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附：被授权人身份证（正、反面）复印件（或扫描件）：</w:t>
      </w:r>
    </w:p>
    <w:p w14:paraId="64F8D04C">
      <w:pPr>
        <w:tabs>
          <w:tab w:val="left" w:pos="3780"/>
        </w:tabs>
        <w:spacing w:line="360" w:lineRule="auto"/>
        <w:rPr>
          <w:rFonts w:hint="eastAsia" w:ascii="宋体" w:hAnsi="宋体" w:eastAsia="宋体" w:cs="宋体"/>
          <w:sz w:val="21"/>
          <w:szCs w:val="24"/>
        </w:rPr>
      </w:pPr>
    </w:p>
    <w:p w14:paraId="6210ECF8">
      <w:pPr>
        <w:tabs>
          <w:tab w:val="left" w:pos="3780"/>
        </w:tabs>
        <w:spacing w:line="360" w:lineRule="auto"/>
        <w:rPr>
          <w:rFonts w:hint="eastAsia" w:ascii="宋体" w:hAnsi="宋体" w:eastAsia="宋体" w:cs="宋体"/>
          <w:sz w:val="21"/>
          <w:szCs w:val="24"/>
        </w:rPr>
      </w:pPr>
      <w:r>
        <w:rPr>
          <w:rFonts w:hint="eastAsia" w:ascii="宋体" w:hAnsi="宋体" w:eastAsia="宋体" w:cs="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hint="eastAsia" w:ascii="宋体" w:hAnsi="宋体" w:eastAsia="宋体" w:cs="宋体"/>
          <w:sz w:val="21"/>
          <w:szCs w:val="24"/>
        </w:rPr>
      </w:pPr>
    </w:p>
    <w:p w14:paraId="39FF3652">
      <w:pPr>
        <w:tabs>
          <w:tab w:val="left" w:pos="3780"/>
        </w:tabs>
        <w:spacing w:line="360" w:lineRule="auto"/>
        <w:rPr>
          <w:rFonts w:hint="eastAsia" w:ascii="宋体" w:hAnsi="宋体" w:eastAsia="宋体" w:cs="宋体"/>
          <w:sz w:val="21"/>
          <w:szCs w:val="24"/>
        </w:rPr>
      </w:pPr>
    </w:p>
    <w:p w14:paraId="494EDB55">
      <w:pPr>
        <w:tabs>
          <w:tab w:val="left" w:pos="3780"/>
        </w:tabs>
        <w:spacing w:line="360" w:lineRule="auto"/>
        <w:rPr>
          <w:rFonts w:hint="eastAsia" w:ascii="宋体" w:hAnsi="宋体" w:eastAsia="宋体" w:cs="宋体"/>
          <w:sz w:val="21"/>
          <w:szCs w:val="24"/>
        </w:rPr>
      </w:pPr>
    </w:p>
    <w:p w14:paraId="077A1289">
      <w:pPr>
        <w:tabs>
          <w:tab w:val="left" w:pos="3780"/>
        </w:tabs>
        <w:spacing w:line="360" w:lineRule="auto"/>
        <w:rPr>
          <w:rFonts w:hint="eastAsia" w:ascii="宋体" w:hAnsi="宋体" w:eastAsia="宋体" w:cs="宋体"/>
          <w:sz w:val="21"/>
          <w:szCs w:val="24"/>
        </w:rPr>
      </w:pPr>
    </w:p>
    <w:p w14:paraId="4B40607D">
      <w:pPr>
        <w:tabs>
          <w:tab w:val="left" w:pos="3780"/>
        </w:tabs>
        <w:spacing w:line="360" w:lineRule="auto"/>
        <w:rPr>
          <w:rFonts w:hint="eastAsia" w:ascii="宋体" w:hAnsi="宋体" w:eastAsia="宋体" w:cs="宋体"/>
          <w:sz w:val="21"/>
          <w:szCs w:val="24"/>
        </w:rPr>
      </w:pPr>
    </w:p>
    <w:p w14:paraId="47FE257C">
      <w:pPr>
        <w:tabs>
          <w:tab w:val="left" w:pos="3780"/>
        </w:tabs>
        <w:spacing w:line="360" w:lineRule="auto"/>
        <w:rPr>
          <w:rFonts w:hint="eastAsia" w:ascii="宋体" w:hAnsi="宋体" w:eastAsia="宋体" w:cs="宋体"/>
          <w:sz w:val="21"/>
          <w:szCs w:val="24"/>
        </w:rPr>
      </w:pPr>
    </w:p>
    <w:p w14:paraId="0F69AA46">
      <w:pPr>
        <w:tabs>
          <w:tab w:val="left" w:pos="3780"/>
        </w:tabs>
        <w:spacing w:line="360" w:lineRule="auto"/>
        <w:rPr>
          <w:rFonts w:hint="eastAsia" w:ascii="宋体" w:hAnsi="宋体" w:eastAsia="宋体" w:cs="宋体"/>
          <w:sz w:val="21"/>
          <w:szCs w:val="24"/>
        </w:rPr>
      </w:pPr>
    </w:p>
    <w:p w14:paraId="45D5F892">
      <w:pPr>
        <w:tabs>
          <w:tab w:val="left" w:pos="3780"/>
        </w:tabs>
        <w:spacing w:line="360" w:lineRule="auto"/>
        <w:rPr>
          <w:rFonts w:hint="eastAsia" w:ascii="宋体" w:hAnsi="宋体" w:eastAsia="宋体" w:cs="宋体"/>
          <w:sz w:val="21"/>
          <w:szCs w:val="24"/>
        </w:rPr>
      </w:pPr>
    </w:p>
    <w:p w14:paraId="11C42328">
      <w:pPr>
        <w:tabs>
          <w:tab w:val="left" w:pos="3780"/>
        </w:tabs>
        <w:spacing w:line="360" w:lineRule="auto"/>
        <w:rPr>
          <w:rFonts w:hint="eastAsia" w:ascii="宋体" w:hAnsi="宋体" w:eastAsia="宋体" w:cs="宋体"/>
          <w:sz w:val="21"/>
          <w:szCs w:val="24"/>
        </w:rPr>
      </w:pPr>
    </w:p>
    <w:p w14:paraId="1F37DA71">
      <w:pPr>
        <w:tabs>
          <w:tab w:val="left" w:pos="3780"/>
        </w:tabs>
        <w:spacing w:line="360" w:lineRule="auto"/>
        <w:rPr>
          <w:rFonts w:hint="eastAsia" w:ascii="宋体" w:hAnsi="宋体" w:eastAsia="宋体" w:cs="宋体"/>
          <w:sz w:val="21"/>
          <w:szCs w:val="24"/>
        </w:rPr>
      </w:pPr>
    </w:p>
    <w:p w14:paraId="5F388187">
      <w:pPr>
        <w:tabs>
          <w:tab w:val="left" w:pos="3780"/>
        </w:tabs>
        <w:spacing w:line="360" w:lineRule="auto"/>
        <w:rPr>
          <w:rFonts w:hint="eastAsia" w:ascii="宋体" w:hAnsi="宋体" w:eastAsia="宋体" w:cs="宋体"/>
          <w:sz w:val="21"/>
          <w:szCs w:val="24"/>
        </w:rPr>
      </w:pPr>
    </w:p>
    <w:p w14:paraId="3728B695">
      <w:pPr>
        <w:pStyle w:val="3"/>
        <w:snapToGrid w:val="0"/>
        <w:spacing w:before="120" w:beforeLines="50" w:after="120" w:afterLines="50" w:line="360" w:lineRule="auto"/>
        <w:jc w:val="center"/>
        <w:outlineLvl w:val="9"/>
        <w:rPr>
          <w:rFonts w:hint="eastAsia" w:ascii="宋体" w:hAnsi="宋体" w:eastAsia="宋体" w:cs="宋体"/>
          <w:bCs/>
          <w:sz w:val="24"/>
          <w:szCs w:val="21"/>
        </w:rPr>
      </w:pPr>
      <w:r>
        <w:rPr>
          <w:rFonts w:hint="eastAsia" w:ascii="宋体" w:hAnsi="宋体" w:eastAsia="宋体" w:cs="宋体"/>
          <w:bCs/>
          <w:sz w:val="24"/>
          <w:szCs w:val="21"/>
        </w:rPr>
        <w:br w:type="page"/>
      </w:r>
    </w:p>
    <w:p w14:paraId="3C542A2B">
      <w:pPr>
        <w:pStyle w:val="3"/>
        <w:snapToGrid w:val="0"/>
        <w:spacing w:before="120" w:beforeLines="50" w:after="120" w:afterLines="50" w:line="360" w:lineRule="auto"/>
        <w:jc w:val="center"/>
        <w:rPr>
          <w:rFonts w:hint="eastAsia" w:ascii="宋体" w:hAnsi="宋体" w:eastAsia="宋体" w:cs="宋体"/>
          <w:bCs/>
          <w:sz w:val="24"/>
          <w:szCs w:val="21"/>
        </w:rPr>
      </w:pPr>
      <w:bookmarkStart w:id="231" w:name="_Toc169861834"/>
      <w:r>
        <w:rPr>
          <w:rFonts w:hint="eastAsia" w:ascii="宋体" w:hAnsi="宋体" w:eastAsia="宋体" w:cs="宋体"/>
          <w:bCs/>
          <w:sz w:val="24"/>
          <w:szCs w:val="21"/>
          <w:lang w:val="en-US" w:eastAsia="zh-CN"/>
        </w:rPr>
        <w:t>八</w:t>
      </w:r>
      <w:r>
        <w:rPr>
          <w:rFonts w:hint="eastAsia" w:ascii="宋体" w:hAnsi="宋体" w:eastAsia="宋体" w:cs="宋体"/>
          <w:bCs/>
          <w:sz w:val="24"/>
          <w:szCs w:val="21"/>
        </w:rPr>
        <w:t>、关于资格的声明函</w:t>
      </w:r>
      <w:bookmarkEnd w:id="231"/>
    </w:p>
    <w:p w14:paraId="5148E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u w:val="single"/>
          <w:lang w:val="en-US" w:eastAsia="zh-CN"/>
        </w:rPr>
        <w:t>开平市中心医院</w:t>
      </w:r>
    </w:p>
    <w:p w14:paraId="3BCABB9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hAnsi="宋体" w:cs="宋体"/>
          <w:sz w:val="24"/>
          <w:u w:val="single"/>
          <w:lang w:eastAsia="zh-CN"/>
        </w:rPr>
        <w:t>开平市中心医院2026年员工生日蛋糕卡采购项目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w:t>
      </w:r>
      <w:r>
        <w:rPr>
          <w:rFonts w:hint="eastAsia" w:hAnsi="宋体" w:cs="宋体"/>
          <w:sz w:val="24"/>
          <w:lang w:eastAsia="zh-CN"/>
        </w:rPr>
        <w:t>响应人</w:t>
      </w:r>
      <w:r>
        <w:rPr>
          <w:rFonts w:hint="eastAsia" w:ascii="宋体" w:hAnsi="宋体" w:eastAsia="宋体" w:cs="宋体"/>
          <w:sz w:val="24"/>
        </w:rPr>
        <w:t>的法定代表人或单位负责人不为同一人且与其他</w:t>
      </w:r>
      <w:r>
        <w:rPr>
          <w:rFonts w:hint="eastAsia" w:hAnsi="宋体" w:cs="宋体"/>
          <w:sz w:val="24"/>
          <w:lang w:eastAsia="zh-CN"/>
        </w:rPr>
        <w:t>响应人</w:t>
      </w:r>
      <w:r>
        <w:rPr>
          <w:rFonts w:hint="eastAsia" w:ascii="宋体" w:hAnsi="宋体" w:eastAsia="宋体" w:cs="宋体"/>
          <w:sz w:val="24"/>
        </w:rPr>
        <w:t>之间不存在直接控股、管理关系。</w:t>
      </w:r>
    </w:p>
    <w:p w14:paraId="16A18A7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62A2450D">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F48A11C">
      <w:pPr>
        <w:pStyle w:val="3"/>
        <w:snapToGrid w:val="0"/>
        <w:spacing w:before="120" w:beforeLines="50" w:after="120" w:afterLines="50" w:line="360" w:lineRule="auto"/>
        <w:jc w:val="center"/>
        <w:rPr>
          <w:rFonts w:hint="eastAsia" w:ascii="宋体" w:hAnsi="宋体" w:eastAsia="宋体" w:cs="宋体"/>
          <w:bCs/>
          <w:sz w:val="24"/>
          <w:szCs w:val="21"/>
        </w:rPr>
      </w:pPr>
      <w:bookmarkStart w:id="232" w:name="_Toc169861835"/>
      <w:r>
        <w:rPr>
          <w:rFonts w:hint="eastAsia" w:ascii="宋体" w:hAnsi="宋体" w:eastAsia="宋体" w:cs="宋体"/>
          <w:bCs/>
          <w:sz w:val="24"/>
          <w:szCs w:val="21"/>
          <w:lang w:val="en-US" w:eastAsia="zh-CN"/>
        </w:rPr>
        <w:t>九</w:t>
      </w:r>
      <w:r>
        <w:rPr>
          <w:rFonts w:hint="eastAsia" w:ascii="宋体" w:hAnsi="宋体" w:eastAsia="宋体" w:cs="宋体"/>
          <w:bCs/>
          <w:sz w:val="24"/>
          <w:szCs w:val="21"/>
        </w:rPr>
        <w:t>、</w:t>
      </w:r>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eastAsia="宋体" w:cs="宋体"/>
          <w:bCs/>
          <w:sz w:val="24"/>
          <w:szCs w:val="21"/>
        </w:rPr>
        <w:t>响应资格证明书</w:t>
      </w:r>
      <w:bookmarkEnd w:id="232"/>
    </w:p>
    <w:p w14:paraId="32FAE947">
      <w:pPr>
        <w:pStyle w:val="4"/>
        <w:spacing w:line="360" w:lineRule="auto"/>
        <w:ind w:firstLine="0"/>
        <w:rPr>
          <w:rFonts w:hint="eastAsia" w:ascii="宋体" w:hAnsi="宋体" w:eastAsia="宋体" w:cs="宋体"/>
          <w:sz w:val="24"/>
          <w:szCs w:val="21"/>
        </w:rPr>
      </w:pPr>
    </w:p>
    <w:p w14:paraId="091D9284">
      <w:pPr>
        <w:spacing w:line="360" w:lineRule="auto"/>
        <w:outlineLvl w:val="2"/>
        <w:rPr>
          <w:rFonts w:hint="eastAsia" w:ascii="宋体" w:hAnsi="宋体" w:eastAsia="宋体" w:cs="宋体"/>
          <w:sz w:val="24"/>
          <w:szCs w:val="21"/>
        </w:rPr>
      </w:pPr>
      <w:r>
        <w:rPr>
          <w:rFonts w:hint="eastAsia" w:ascii="宋体" w:hAnsi="宋体" w:eastAsia="宋体" w:cs="宋体"/>
          <w:sz w:val="24"/>
          <w:szCs w:val="21"/>
        </w:rPr>
        <w:t>1.营业执照（副本）。</w:t>
      </w:r>
    </w:p>
    <w:p w14:paraId="74577AF3">
      <w:pPr>
        <w:spacing w:line="360" w:lineRule="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2.</w:t>
      </w:r>
      <w:r>
        <w:rPr>
          <w:rFonts w:hint="eastAsia" w:ascii="宋体" w:hAnsi="宋体" w:eastAsia="宋体" w:cs="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ascii="宋体" w:hAnsi="宋体" w:eastAsia="宋体" w:cs="宋体"/>
          <w:sz w:val="24"/>
          <w:szCs w:val="21"/>
          <w:lang w:eastAsia="zh-CN"/>
        </w:rPr>
        <w:t>。</w:t>
      </w:r>
    </w:p>
    <w:p w14:paraId="11F4A9C2">
      <w:pPr>
        <w:spacing w:line="360" w:lineRule="auto"/>
        <w:rPr>
          <w:rFonts w:hint="eastAsia" w:ascii="宋体" w:hAnsi="宋体" w:eastAsia="宋体" w:cs="宋体"/>
          <w:sz w:val="24"/>
          <w:szCs w:val="21"/>
        </w:rPr>
      </w:pPr>
      <w:r>
        <w:rPr>
          <w:rFonts w:hint="eastAsia" w:ascii="宋体" w:hAnsi="宋体" w:eastAsia="宋体" w:cs="宋体"/>
          <w:sz w:val="24"/>
          <w:szCs w:val="21"/>
        </w:rPr>
        <w:t>（查询结果需显示查询时间，查询后右击鼠标选择“打印”）</w:t>
      </w:r>
    </w:p>
    <w:p w14:paraId="2B0A4ABE">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3.企业近半年任意三个月缴纳税收证明和企业近半年任意三个月社会保障资金证明。</w:t>
      </w:r>
    </w:p>
    <w:p w14:paraId="41B99C7E">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4</w:t>
      </w:r>
      <w:r>
        <w:rPr>
          <w:rFonts w:hint="eastAsia" w:ascii="宋体" w:hAnsi="宋体" w:eastAsia="宋体" w:cs="宋体"/>
          <w:sz w:val="24"/>
          <w:szCs w:val="21"/>
        </w:rPr>
        <w:t>.供应商认为需要的其它资料。</w:t>
      </w:r>
    </w:p>
    <w:p w14:paraId="113789B0">
      <w:pPr>
        <w:spacing w:line="360" w:lineRule="auto"/>
        <w:rPr>
          <w:rFonts w:hint="eastAsia" w:ascii="宋体" w:hAnsi="宋体" w:eastAsia="宋体" w:cs="宋体"/>
          <w:sz w:val="24"/>
          <w:szCs w:val="21"/>
        </w:rPr>
      </w:pPr>
    </w:p>
    <w:p w14:paraId="12EE1ADE">
      <w:pPr>
        <w:spacing w:line="360" w:lineRule="auto"/>
        <w:rPr>
          <w:rFonts w:hint="eastAsia" w:ascii="宋体" w:hAnsi="宋体" w:eastAsia="宋体" w:cs="宋体"/>
          <w:b/>
          <w:bCs/>
          <w:sz w:val="24"/>
          <w:szCs w:val="21"/>
        </w:rPr>
      </w:pPr>
    </w:p>
    <w:p w14:paraId="4821459C">
      <w:pPr>
        <w:spacing w:line="360" w:lineRule="auto"/>
        <w:rPr>
          <w:rFonts w:hint="eastAsia" w:ascii="宋体" w:hAnsi="宋体" w:eastAsia="宋体" w:cs="宋体"/>
          <w:b/>
          <w:bCs/>
          <w:sz w:val="24"/>
          <w:szCs w:val="21"/>
        </w:rPr>
      </w:pPr>
      <w:r>
        <w:rPr>
          <w:rFonts w:hint="eastAsia" w:ascii="宋体" w:hAnsi="宋体" w:eastAsia="宋体" w:cs="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hint="eastAsia" w:ascii="宋体" w:hAnsi="宋体" w:eastAsia="宋体" w:cs="宋体"/>
          <w:bCs/>
          <w:sz w:val="24"/>
          <w:szCs w:val="21"/>
        </w:rPr>
      </w:pPr>
    </w:p>
    <w:p w14:paraId="36A8F994">
      <w:pPr>
        <w:widowControl/>
        <w:spacing w:line="360" w:lineRule="auto"/>
        <w:ind w:firstLine="480" w:firstLineChars="200"/>
        <w:jc w:val="left"/>
        <w:rPr>
          <w:rFonts w:hint="eastAsia" w:ascii="宋体" w:hAnsi="宋体" w:eastAsia="宋体" w:cs="宋体"/>
          <w:bCs/>
          <w:sz w:val="24"/>
          <w:szCs w:val="21"/>
        </w:rPr>
      </w:pPr>
    </w:p>
    <w:p w14:paraId="204FD0B9">
      <w:pPr>
        <w:widowControl/>
        <w:spacing w:line="360" w:lineRule="auto"/>
        <w:ind w:firstLine="480" w:firstLineChars="200"/>
        <w:jc w:val="left"/>
        <w:rPr>
          <w:rFonts w:hint="eastAsia" w:ascii="宋体" w:hAnsi="宋体" w:eastAsia="宋体" w:cs="宋体"/>
          <w:bCs/>
          <w:sz w:val="24"/>
          <w:szCs w:val="21"/>
        </w:rPr>
      </w:pPr>
    </w:p>
    <w:p w14:paraId="6BD26042">
      <w:pPr>
        <w:widowControl/>
        <w:spacing w:line="360" w:lineRule="auto"/>
        <w:ind w:firstLine="480" w:firstLineChars="200"/>
        <w:jc w:val="left"/>
        <w:rPr>
          <w:rFonts w:hint="eastAsia" w:ascii="宋体" w:hAnsi="宋体" w:eastAsia="宋体" w:cs="宋体"/>
          <w:bCs/>
          <w:sz w:val="24"/>
          <w:szCs w:val="21"/>
        </w:rPr>
      </w:pPr>
    </w:p>
    <w:p w14:paraId="0C659A2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供应商名称：</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 xml:space="preserve">（盖公章） </w:t>
      </w:r>
    </w:p>
    <w:p w14:paraId="05B6F80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 xml:space="preserve">供应商法定代表人（或授权代表）签字或盖章： </w:t>
      </w:r>
      <w:r>
        <w:rPr>
          <w:rFonts w:hint="eastAsia" w:ascii="宋体" w:hAnsi="宋体" w:eastAsia="宋体" w:cs="宋体"/>
          <w:bCs/>
          <w:sz w:val="24"/>
          <w:szCs w:val="21"/>
          <w:u w:val="single"/>
        </w:rPr>
        <w:t xml:space="preserve">              </w:t>
      </w:r>
    </w:p>
    <w:p w14:paraId="42603EBA">
      <w:pPr>
        <w:widowControl/>
        <w:spacing w:line="360" w:lineRule="auto"/>
        <w:ind w:firstLine="480" w:firstLineChars="200"/>
        <w:jc w:val="left"/>
        <w:rPr>
          <w:rFonts w:hint="eastAsia" w:ascii="宋体" w:hAnsi="宋体" w:eastAsia="宋体" w:cs="宋体"/>
          <w:b/>
          <w:sz w:val="24"/>
          <w:szCs w:val="21"/>
        </w:rPr>
      </w:pPr>
      <w:r>
        <w:rPr>
          <w:rFonts w:hint="eastAsia" w:ascii="宋体" w:hAnsi="宋体" w:eastAsia="宋体" w:cs="宋体"/>
          <w:bCs/>
          <w:sz w:val="24"/>
          <w:szCs w:val="21"/>
        </w:rPr>
        <w:t>日期：</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r>
        <w:rPr>
          <w:rFonts w:hint="eastAsia" w:ascii="宋体" w:hAnsi="宋体" w:eastAsia="宋体" w:cs="宋体"/>
          <w:b/>
          <w:sz w:val="24"/>
          <w:szCs w:val="21"/>
        </w:rPr>
        <w:br w:type="page"/>
      </w:r>
    </w:p>
    <w:p w14:paraId="3F44381C">
      <w:pPr>
        <w:pStyle w:val="3"/>
        <w:snapToGrid w:val="0"/>
        <w:spacing w:before="120" w:beforeLines="50" w:after="120" w:afterLines="50" w:line="360" w:lineRule="auto"/>
        <w:jc w:val="center"/>
        <w:rPr>
          <w:rFonts w:hint="eastAsia" w:ascii="宋体" w:hAnsi="宋体" w:eastAsia="宋体" w:cs="宋体"/>
          <w:bCs/>
          <w:sz w:val="24"/>
          <w:szCs w:val="21"/>
        </w:rPr>
      </w:pPr>
      <w:bookmarkStart w:id="233" w:name="_Toc169861836"/>
      <w:r>
        <w:rPr>
          <w:rFonts w:hint="eastAsia" w:ascii="宋体" w:hAnsi="宋体" w:eastAsia="宋体" w:cs="宋体"/>
          <w:bCs/>
          <w:sz w:val="24"/>
          <w:szCs w:val="21"/>
        </w:rPr>
        <w:t>十、响应承诺书</w:t>
      </w:r>
      <w:bookmarkEnd w:id="233"/>
    </w:p>
    <w:p w14:paraId="47DD2B5F">
      <w:pPr>
        <w:spacing w:line="360" w:lineRule="auto"/>
        <w:rPr>
          <w:rFonts w:hint="eastAsia" w:ascii="宋体" w:hAnsi="宋体" w:eastAsia="宋体" w:cs="宋体"/>
          <w:sz w:val="24"/>
          <w:szCs w:val="24"/>
        </w:rPr>
      </w:pPr>
      <w:r>
        <w:rPr>
          <w:rFonts w:hint="eastAsia" w:ascii="宋体" w:hAnsi="宋体" w:eastAsia="宋体" w:cs="宋体"/>
          <w:sz w:val="24"/>
          <w:szCs w:val="24"/>
          <w:u w:val="single"/>
        </w:rPr>
        <w:t>致：开平市中心医院</w:t>
      </w:r>
      <w:r>
        <w:rPr>
          <w:rFonts w:hint="eastAsia" w:ascii="宋体" w:hAnsi="宋体" w:eastAsia="宋体" w:cs="宋体"/>
          <w:sz w:val="24"/>
          <w:szCs w:val="24"/>
        </w:rPr>
        <w:t>：</w:t>
      </w:r>
    </w:p>
    <w:p w14:paraId="0A7BA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公司</w:t>
      </w:r>
      <w:r>
        <w:rPr>
          <w:rFonts w:hint="eastAsia" w:ascii="宋体" w:hAnsi="宋体" w:eastAsia="宋体" w:cs="宋体"/>
          <w:sz w:val="24"/>
          <w:szCs w:val="24"/>
        </w:rPr>
        <w:t>已详细阅读了</w:t>
      </w:r>
      <w:r>
        <w:rPr>
          <w:rFonts w:hint="eastAsia" w:ascii="宋体" w:hAnsi="宋体" w:eastAsia="宋体" w:cs="宋体"/>
          <w:sz w:val="24"/>
          <w:szCs w:val="24"/>
          <w:u w:val="single"/>
          <w:lang w:eastAsia="zh-CN"/>
        </w:rPr>
        <w:t>开平市中心医院2026年员工生日蛋糕卡采购项目</w:t>
      </w:r>
      <w:r>
        <w:rPr>
          <w:rFonts w:hint="eastAsia" w:ascii="宋体" w:hAnsi="宋体" w:eastAsia="宋体" w:cs="宋体"/>
          <w:sz w:val="24"/>
          <w:szCs w:val="24"/>
        </w:rPr>
        <w:t>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文件，自愿参加上述工程响应，现就有关事项向采购人郑重承诺如下：</w:t>
      </w:r>
    </w:p>
    <w:p w14:paraId="4D5CF8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1.本供应商自愿在</w:t>
      </w:r>
      <w:r>
        <w:rPr>
          <w:rFonts w:hint="eastAsia" w:ascii="宋体" w:hAnsi="宋体" w:eastAsia="宋体" w:cs="宋体"/>
          <w:sz w:val="24"/>
          <w:szCs w:val="24"/>
          <w:lang w:eastAsia="zh-CN"/>
        </w:rPr>
        <w:t>遴选</w:t>
      </w:r>
      <w:r>
        <w:rPr>
          <w:rFonts w:hint="eastAsia" w:ascii="宋体" w:hAnsi="宋体" w:eastAsia="宋体" w:cs="宋体"/>
          <w:sz w:val="24"/>
          <w:szCs w:val="24"/>
        </w:rPr>
        <w:t>文件规定的时限内按照文件要求完成</w:t>
      </w:r>
      <w:r>
        <w:rPr>
          <w:rFonts w:hint="eastAsia" w:ascii="宋体" w:hAnsi="宋体" w:eastAsia="宋体" w:cs="宋体"/>
          <w:sz w:val="24"/>
          <w:szCs w:val="24"/>
          <w:lang w:val="en-US" w:eastAsia="zh-CN"/>
        </w:rPr>
        <w:t>采购项目</w:t>
      </w:r>
      <w:r>
        <w:rPr>
          <w:rFonts w:hint="eastAsia" w:ascii="宋体" w:hAnsi="宋体" w:eastAsia="宋体" w:cs="宋体"/>
          <w:sz w:val="24"/>
          <w:szCs w:val="24"/>
        </w:rPr>
        <w:t>，按时向采购人</w:t>
      </w:r>
      <w:r>
        <w:rPr>
          <w:rFonts w:hint="eastAsia" w:ascii="宋体" w:hAnsi="宋体" w:eastAsia="宋体" w:cs="宋体"/>
          <w:sz w:val="24"/>
          <w:szCs w:val="24"/>
          <w:lang w:val="en-US" w:eastAsia="zh-CN"/>
        </w:rPr>
        <w:t>完成交货及安装</w:t>
      </w:r>
      <w:r>
        <w:rPr>
          <w:rFonts w:hint="eastAsia" w:ascii="宋体" w:hAnsi="宋体" w:eastAsia="宋体" w:cs="宋体"/>
          <w:sz w:val="24"/>
          <w:szCs w:val="24"/>
        </w:rPr>
        <w:t>。质量按照</w:t>
      </w:r>
      <w:r>
        <w:rPr>
          <w:rFonts w:hint="eastAsia" w:ascii="宋体" w:hAnsi="宋体" w:eastAsia="宋体" w:cs="宋体"/>
          <w:sz w:val="24"/>
          <w:szCs w:val="24"/>
          <w:lang w:val="en-US" w:eastAsia="zh-CN"/>
        </w:rPr>
        <w:t>遴选</w:t>
      </w:r>
      <w:r>
        <w:rPr>
          <w:rFonts w:hint="eastAsia" w:ascii="宋体" w:hAnsi="宋体" w:eastAsia="宋体" w:cs="宋体"/>
          <w:sz w:val="24"/>
          <w:szCs w:val="24"/>
        </w:rPr>
        <w:t>文件的承诺并满足</w:t>
      </w:r>
      <w:r>
        <w:rPr>
          <w:rFonts w:hint="eastAsia" w:ascii="宋体" w:hAnsi="宋体" w:eastAsia="宋体" w:cs="宋体"/>
          <w:sz w:val="24"/>
          <w:szCs w:val="24"/>
          <w:lang w:eastAsia="zh-CN"/>
        </w:rPr>
        <w:t>遴选</w:t>
      </w:r>
      <w:r>
        <w:rPr>
          <w:rFonts w:hint="eastAsia" w:ascii="宋体" w:hAnsi="宋体" w:eastAsia="宋体" w:cs="宋体"/>
          <w:sz w:val="24"/>
          <w:szCs w:val="24"/>
        </w:rPr>
        <w:t>文件要求。</w:t>
      </w:r>
    </w:p>
    <w:p w14:paraId="48E62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2.遵守中华人民共和国、广东省、江门市有关招标投标的法律法规规定，自觉</w:t>
      </w:r>
      <w:r>
        <w:rPr>
          <w:rFonts w:hint="eastAsia" w:ascii="宋体" w:hAnsi="宋体" w:eastAsia="宋体" w:cs="宋体"/>
          <w:sz w:val="24"/>
          <w:szCs w:val="24"/>
          <w:lang w:val="en-US" w:eastAsia="zh-CN"/>
        </w:rPr>
        <w:t>采购</w:t>
      </w:r>
      <w:r>
        <w:rPr>
          <w:rFonts w:hint="eastAsia" w:ascii="宋体" w:hAnsi="宋体" w:eastAsia="宋体" w:cs="宋体"/>
          <w:sz w:val="24"/>
          <w:szCs w:val="24"/>
        </w:rPr>
        <w:t>市场秩序。否则，同意被废除</w:t>
      </w:r>
      <w:r>
        <w:rPr>
          <w:rFonts w:hint="eastAsia" w:ascii="宋体" w:hAnsi="宋体" w:eastAsia="宋体" w:cs="宋体"/>
          <w:sz w:val="24"/>
          <w:szCs w:val="24"/>
          <w:lang w:val="en-US" w:eastAsia="zh-CN"/>
        </w:rPr>
        <w:t>遴选</w:t>
      </w:r>
      <w:r>
        <w:rPr>
          <w:rFonts w:hint="eastAsia" w:ascii="宋体" w:hAnsi="宋体" w:eastAsia="宋体" w:cs="宋体"/>
          <w:sz w:val="24"/>
          <w:szCs w:val="24"/>
        </w:rPr>
        <w:t>资格并接受处罚。</w:t>
      </w:r>
    </w:p>
    <w:p w14:paraId="2F9905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文件内容无任何虚假。若评标过程中查出有虚假，同意作无效</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文件处理并被没收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担保，若中标之后查出有虚假，同意废除中标资格并被没收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C0EB4ED">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文件不存在低于成本的恶意报价行为。</w:t>
      </w:r>
    </w:p>
    <w:p w14:paraId="4C262C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5.保证按照</w:t>
      </w:r>
      <w:r>
        <w:rPr>
          <w:rFonts w:hint="eastAsia" w:ascii="宋体" w:hAnsi="宋体" w:eastAsia="宋体" w:cs="宋体"/>
          <w:sz w:val="24"/>
          <w:szCs w:val="24"/>
          <w:lang w:eastAsia="zh-CN"/>
        </w:rPr>
        <w:t>遴选</w:t>
      </w:r>
      <w:r>
        <w:rPr>
          <w:rFonts w:hint="eastAsia" w:ascii="宋体" w:hAnsi="宋体" w:eastAsia="宋体" w:cs="宋体"/>
          <w:sz w:val="24"/>
          <w:szCs w:val="24"/>
        </w:rPr>
        <w:t>文件及中标通知书规定签定合同。否则，同意接受采购人违约处罚并被没收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81EAC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6.保证按照合同约定完成合同范围内的全部内容。否则，同意接受采购人对供应商违约处理。</w:t>
      </w:r>
    </w:p>
    <w:p w14:paraId="389E01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7.保证中标之后不转包、不挂靠，若分包将征得采购人同意并遵守相关法律法规。</w:t>
      </w:r>
    </w:p>
    <w:p w14:paraId="49372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8.保证中标之后按</w:t>
      </w:r>
      <w:r>
        <w:rPr>
          <w:rFonts w:hint="eastAsia" w:ascii="宋体" w:hAnsi="宋体" w:eastAsia="宋体" w:cs="宋体"/>
          <w:sz w:val="24"/>
          <w:szCs w:val="24"/>
          <w:lang w:eastAsia="zh-CN"/>
        </w:rPr>
        <w:t>遴选</w:t>
      </w:r>
      <w:r>
        <w:rPr>
          <w:rFonts w:hint="eastAsia" w:ascii="宋体" w:hAnsi="宋体" w:eastAsia="宋体" w:cs="宋体"/>
          <w:sz w:val="24"/>
          <w:szCs w:val="24"/>
        </w:rPr>
        <w:t>文件要求派驻管理人员及投入机械设备。</w:t>
      </w:r>
    </w:p>
    <w:p w14:paraId="6DCEA7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9.保证中标之后密切配合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开展工作。</w:t>
      </w:r>
    </w:p>
    <w:p w14:paraId="10C2CAEF">
      <w:pPr>
        <w:spacing w:line="360" w:lineRule="auto"/>
        <w:ind w:firstLine="480" w:firstLineChars="200"/>
        <w:rPr>
          <w:rFonts w:hint="eastAsia" w:ascii="宋体" w:hAnsi="宋体" w:eastAsia="宋体" w:cs="宋体"/>
          <w:sz w:val="24"/>
        </w:rPr>
      </w:pPr>
    </w:p>
    <w:p w14:paraId="038BDF8A">
      <w:pPr>
        <w:spacing w:line="360" w:lineRule="auto"/>
        <w:ind w:firstLine="480" w:firstLineChars="200"/>
        <w:rPr>
          <w:rFonts w:hint="eastAsia" w:ascii="宋体" w:hAnsi="宋体" w:eastAsia="宋体" w:cs="宋体"/>
          <w:sz w:val="24"/>
        </w:rPr>
      </w:pPr>
    </w:p>
    <w:p w14:paraId="26DF8FA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EA3AFD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37B16FF4">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A67093">
      <w:pPr>
        <w:widowControl/>
        <w:jc w:val="left"/>
        <w:rPr>
          <w:rFonts w:hint="eastAsia" w:ascii="宋体" w:hAns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Inter">
    <w:panose1 w:val="020B0502030000000004"/>
    <w:charset w:val="00"/>
    <w:family w:val="auto"/>
    <w:pitch w:val="default"/>
    <w:sig w:usb0="E00002FF" w:usb1="1200A1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开平市中心医院2026年员工生日蛋糕卡采购项目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开平市中心医院2026年员工生日蛋糕卡采购项目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开平市中心医院2026年员工生日蛋糕卡采购项目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5AFE"/>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4A11"/>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5C53"/>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1FF6727"/>
    <w:rsid w:val="02046181"/>
    <w:rsid w:val="026C21F1"/>
    <w:rsid w:val="039C407F"/>
    <w:rsid w:val="04F031FB"/>
    <w:rsid w:val="051A0DC4"/>
    <w:rsid w:val="05C4310B"/>
    <w:rsid w:val="05C67305"/>
    <w:rsid w:val="05D4309B"/>
    <w:rsid w:val="05EE3634"/>
    <w:rsid w:val="061B457E"/>
    <w:rsid w:val="06625D2A"/>
    <w:rsid w:val="07456CFC"/>
    <w:rsid w:val="074C3ACA"/>
    <w:rsid w:val="0750067A"/>
    <w:rsid w:val="07685361"/>
    <w:rsid w:val="08181F45"/>
    <w:rsid w:val="083A3F7E"/>
    <w:rsid w:val="092170D3"/>
    <w:rsid w:val="092E4773"/>
    <w:rsid w:val="09354491"/>
    <w:rsid w:val="096B4234"/>
    <w:rsid w:val="0A2F5574"/>
    <w:rsid w:val="0A582468"/>
    <w:rsid w:val="0A9C5F85"/>
    <w:rsid w:val="0B2E5519"/>
    <w:rsid w:val="0B3E0262"/>
    <w:rsid w:val="0B697506"/>
    <w:rsid w:val="0BBE7E63"/>
    <w:rsid w:val="0C014927"/>
    <w:rsid w:val="0C1D705A"/>
    <w:rsid w:val="0C1F4E62"/>
    <w:rsid w:val="0C651FA7"/>
    <w:rsid w:val="0EC64985"/>
    <w:rsid w:val="0F720C87"/>
    <w:rsid w:val="0F7D59F6"/>
    <w:rsid w:val="0FA93522"/>
    <w:rsid w:val="0FE255F2"/>
    <w:rsid w:val="10B10FD7"/>
    <w:rsid w:val="11113EA3"/>
    <w:rsid w:val="124F42B9"/>
    <w:rsid w:val="125F0C79"/>
    <w:rsid w:val="13252204"/>
    <w:rsid w:val="13B95037"/>
    <w:rsid w:val="1417662E"/>
    <w:rsid w:val="14AE3227"/>
    <w:rsid w:val="14DE3F17"/>
    <w:rsid w:val="154811A8"/>
    <w:rsid w:val="15AC4E1C"/>
    <w:rsid w:val="15FB1C74"/>
    <w:rsid w:val="16A4156A"/>
    <w:rsid w:val="16B65F5A"/>
    <w:rsid w:val="171D4DF7"/>
    <w:rsid w:val="173C59AC"/>
    <w:rsid w:val="17D668A6"/>
    <w:rsid w:val="17E63CD7"/>
    <w:rsid w:val="18031236"/>
    <w:rsid w:val="18540B58"/>
    <w:rsid w:val="190722CA"/>
    <w:rsid w:val="19120228"/>
    <w:rsid w:val="191D51C7"/>
    <w:rsid w:val="192727C6"/>
    <w:rsid w:val="194D51B6"/>
    <w:rsid w:val="1A1A7F48"/>
    <w:rsid w:val="1B3C1DD8"/>
    <w:rsid w:val="1B505038"/>
    <w:rsid w:val="1C22302A"/>
    <w:rsid w:val="1CA668CE"/>
    <w:rsid w:val="1CE63C8A"/>
    <w:rsid w:val="1D8614B0"/>
    <w:rsid w:val="1D996CC8"/>
    <w:rsid w:val="1DC764C5"/>
    <w:rsid w:val="1E177425"/>
    <w:rsid w:val="1EA26D96"/>
    <w:rsid w:val="204563CC"/>
    <w:rsid w:val="21B90060"/>
    <w:rsid w:val="22AE379E"/>
    <w:rsid w:val="239E1A70"/>
    <w:rsid w:val="23FB7914"/>
    <w:rsid w:val="2459377B"/>
    <w:rsid w:val="24AD2BCD"/>
    <w:rsid w:val="24CA0A5A"/>
    <w:rsid w:val="264C077C"/>
    <w:rsid w:val="265F416F"/>
    <w:rsid w:val="268D51D4"/>
    <w:rsid w:val="26A72A02"/>
    <w:rsid w:val="27135897"/>
    <w:rsid w:val="28760EC1"/>
    <w:rsid w:val="289363DE"/>
    <w:rsid w:val="28B409B4"/>
    <w:rsid w:val="28EA443D"/>
    <w:rsid w:val="29042D2C"/>
    <w:rsid w:val="292C2C40"/>
    <w:rsid w:val="2949676D"/>
    <w:rsid w:val="29B134B7"/>
    <w:rsid w:val="2AE46658"/>
    <w:rsid w:val="2B671526"/>
    <w:rsid w:val="2BC03B14"/>
    <w:rsid w:val="2BCF782F"/>
    <w:rsid w:val="2BE97B66"/>
    <w:rsid w:val="2C3529C8"/>
    <w:rsid w:val="2C752B50"/>
    <w:rsid w:val="2CC74842"/>
    <w:rsid w:val="2E5A3C96"/>
    <w:rsid w:val="2EF312C6"/>
    <w:rsid w:val="2F511A30"/>
    <w:rsid w:val="2F8C7F5C"/>
    <w:rsid w:val="2FB2501E"/>
    <w:rsid w:val="308952B0"/>
    <w:rsid w:val="30DC34B8"/>
    <w:rsid w:val="31325167"/>
    <w:rsid w:val="31B67940"/>
    <w:rsid w:val="32147DC4"/>
    <w:rsid w:val="3343402F"/>
    <w:rsid w:val="33CD3272"/>
    <w:rsid w:val="33E645DC"/>
    <w:rsid w:val="34044DBC"/>
    <w:rsid w:val="346F60D7"/>
    <w:rsid w:val="34C374AD"/>
    <w:rsid w:val="34C7293A"/>
    <w:rsid w:val="352A38F1"/>
    <w:rsid w:val="352B259E"/>
    <w:rsid w:val="353C45ED"/>
    <w:rsid w:val="35616529"/>
    <w:rsid w:val="357905BC"/>
    <w:rsid w:val="35FD12B2"/>
    <w:rsid w:val="36870A2A"/>
    <w:rsid w:val="370C56F3"/>
    <w:rsid w:val="37230078"/>
    <w:rsid w:val="373874DE"/>
    <w:rsid w:val="37650180"/>
    <w:rsid w:val="37904D56"/>
    <w:rsid w:val="379C734C"/>
    <w:rsid w:val="37F124D5"/>
    <w:rsid w:val="390C67C7"/>
    <w:rsid w:val="39176F90"/>
    <w:rsid w:val="39677CC5"/>
    <w:rsid w:val="39F723CF"/>
    <w:rsid w:val="39FC7338"/>
    <w:rsid w:val="3B0864E3"/>
    <w:rsid w:val="3C105249"/>
    <w:rsid w:val="3C21710D"/>
    <w:rsid w:val="3C9755B1"/>
    <w:rsid w:val="3CEA39E9"/>
    <w:rsid w:val="3D37175C"/>
    <w:rsid w:val="3D400BA9"/>
    <w:rsid w:val="3D7106DB"/>
    <w:rsid w:val="3DD821B8"/>
    <w:rsid w:val="3DF95A66"/>
    <w:rsid w:val="3E2A46F2"/>
    <w:rsid w:val="3E4B6A9B"/>
    <w:rsid w:val="3E8A0FA4"/>
    <w:rsid w:val="3EB428B0"/>
    <w:rsid w:val="3EB6253E"/>
    <w:rsid w:val="3ED96F6F"/>
    <w:rsid w:val="3FAA5D1E"/>
    <w:rsid w:val="40546F2B"/>
    <w:rsid w:val="40927A57"/>
    <w:rsid w:val="40A85AB9"/>
    <w:rsid w:val="410237E2"/>
    <w:rsid w:val="41582E49"/>
    <w:rsid w:val="417551F5"/>
    <w:rsid w:val="418D7D70"/>
    <w:rsid w:val="418F506C"/>
    <w:rsid w:val="41F6648B"/>
    <w:rsid w:val="42EA0B36"/>
    <w:rsid w:val="433F5D44"/>
    <w:rsid w:val="43E550B8"/>
    <w:rsid w:val="443D6214"/>
    <w:rsid w:val="44722514"/>
    <w:rsid w:val="44B553BD"/>
    <w:rsid w:val="457B3CD9"/>
    <w:rsid w:val="45BF09A2"/>
    <w:rsid w:val="45D81D34"/>
    <w:rsid w:val="45EB1BE1"/>
    <w:rsid w:val="45F41271"/>
    <w:rsid w:val="46390235"/>
    <w:rsid w:val="467A7452"/>
    <w:rsid w:val="4716133E"/>
    <w:rsid w:val="484315B6"/>
    <w:rsid w:val="484F0B92"/>
    <w:rsid w:val="48741AB6"/>
    <w:rsid w:val="48C8585F"/>
    <w:rsid w:val="49940732"/>
    <w:rsid w:val="4A646777"/>
    <w:rsid w:val="4A880DD3"/>
    <w:rsid w:val="4C891FD4"/>
    <w:rsid w:val="4E055E8C"/>
    <w:rsid w:val="4E395541"/>
    <w:rsid w:val="4ECF52DB"/>
    <w:rsid w:val="4F3F76F2"/>
    <w:rsid w:val="4FAD07BD"/>
    <w:rsid w:val="4FDE15F3"/>
    <w:rsid w:val="510B13F4"/>
    <w:rsid w:val="51A734F9"/>
    <w:rsid w:val="52310E93"/>
    <w:rsid w:val="527C2613"/>
    <w:rsid w:val="52A06A88"/>
    <w:rsid w:val="53397A0C"/>
    <w:rsid w:val="539A2E87"/>
    <w:rsid w:val="53E92AEF"/>
    <w:rsid w:val="54BB1E1B"/>
    <w:rsid w:val="553100D6"/>
    <w:rsid w:val="553E7B18"/>
    <w:rsid w:val="56190FA8"/>
    <w:rsid w:val="56AE0C92"/>
    <w:rsid w:val="56C41E5B"/>
    <w:rsid w:val="57B32A9F"/>
    <w:rsid w:val="588D20F9"/>
    <w:rsid w:val="58925DB9"/>
    <w:rsid w:val="58D73C1D"/>
    <w:rsid w:val="5A91303C"/>
    <w:rsid w:val="5A982114"/>
    <w:rsid w:val="5AB9121B"/>
    <w:rsid w:val="5AEB2255"/>
    <w:rsid w:val="5AF00933"/>
    <w:rsid w:val="5B525C87"/>
    <w:rsid w:val="5B5317F3"/>
    <w:rsid w:val="5B7D784B"/>
    <w:rsid w:val="5C2F1E8F"/>
    <w:rsid w:val="5C5441CA"/>
    <w:rsid w:val="5C934C49"/>
    <w:rsid w:val="5D494803"/>
    <w:rsid w:val="5D8733B4"/>
    <w:rsid w:val="5DDC7599"/>
    <w:rsid w:val="5E884B22"/>
    <w:rsid w:val="5EDA528E"/>
    <w:rsid w:val="5EF76EDC"/>
    <w:rsid w:val="5F00399C"/>
    <w:rsid w:val="5F1832FB"/>
    <w:rsid w:val="5F28567D"/>
    <w:rsid w:val="5F3B67FC"/>
    <w:rsid w:val="5FF52853"/>
    <w:rsid w:val="5FF97134"/>
    <w:rsid w:val="5FFF5ED8"/>
    <w:rsid w:val="600A312C"/>
    <w:rsid w:val="604F3196"/>
    <w:rsid w:val="60BF3F30"/>
    <w:rsid w:val="60EE4651"/>
    <w:rsid w:val="60F25F36"/>
    <w:rsid w:val="624D58C1"/>
    <w:rsid w:val="627E7B09"/>
    <w:rsid w:val="64A55D99"/>
    <w:rsid w:val="64F31976"/>
    <w:rsid w:val="64FA1908"/>
    <w:rsid w:val="6502460B"/>
    <w:rsid w:val="65374138"/>
    <w:rsid w:val="65945F13"/>
    <w:rsid w:val="666621EE"/>
    <w:rsid w:val="66C828BC"/>
    <w:rsid w:val="67026F67"/>
    <w:rsid w:val="673F3203"/>
    <w:rsid w:val="682C661B"/>
    <w:rsid w:val="69724A89"/>
    <w:rsid w:val="69B30239"/>
    <w:rsid w:val="69F06C95"/>
    <w:rsid w:val="6A5F36B3"/>
    <w:rsid w:val="6AF975B9"/>
    <w:rsid w:val="6B4D2434"/>
    <w:rsid w:val="6C080198"/>
    <w:rsid w:val="6C1F6348"/>
    <w:rsid w:val="6C2E088C"/>
    <w:rsid w:val="6D0B1506"/>
    <w:rsid w:val="6DAA37B5"/>
    <w:rsid w:val="6DC347C2"/>
    <w:rsid w:val="6DCA1912"/>
    <w:rsid w:val="6FA84C02"/>
    <w:rsid w:val="70B21AD2"/>
    <w:rsid w:val="70C2647F"/>
    <w:rsid w:val="70CD7F27"/>
    <w:rsid w:val="71385799"/>
    <w:rsid w:val="741713C4"/>
    <w:rsid w:val="74546174"/>
    <w:rsid w:val="747B7BA5"/>
    <w:rsid w:val="74EE5E20"/>
    <w:rsid w:val="751A4987"/>
    <w:rsid w:val="76483B47"/>
    <w:rsid w:val="764A70BC"/>
    <w:rsid w:val="769E7DAB"/>
    <w:rsid w:val="76C66107"/>
    <w:rsid w:val="77504861"/>
    <w:rsid w:val="78847233"/>
    <w:rsid w:val="79444163"/>
    <w:rsid w:val="79F21E3F"/>
    <w:rsid w:val="7A470084"/>
    <w:rsid w:val="7A5433BE"/>
    <w:rsid w:val="7A763316"/>
    <w:rsid w:val="7A78685F"/>
    <w:rsid w:val="7A9E639B"/>
    <w:rsid w:val="7ADA7350"/>
    <w:rsid w:val="7B0B75EA"/>
    <w:rsid w:val="7B83361B"/>
    <w:rsid w:val="7BD61B65"/>
    <w:rsid w:val="7BFF1104"/>
    <w:rsid w:val="7C196F55"/>
    <w:rsid w:val="7C974B11"/>
    <w:rsid w:val="7CA119F1"/>
    <w:rsid w:val="7CAB4D9F"/>
    <w:rsid w:val="7DAF403F"/>
    <w:rsid w:val="7DDF6930"/>
    <w:rsid w:val="7E0B01EB"/>
    <w:rsid w:val="7E0C25A3"/>
    <w:rsid w:val="7E407B2A"/>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30</Pages>
  <Words>2113</Words>
  <Characters>2259</Characters>
  <Lines>55</Lines>
  <Paragraphs>64</Paragraphs>
  <TotalTime>18</TotalTime>
  <ScaleCrop>false</ScaleCrop>
  <LinksUpToDate>false</LinksUpToDate>
  <CharactersWithSpaces>2281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2026-01-19T02:17:14Z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9280786B694A4861AD332311ED5341FA_13</vt:lpwstr>
  </property>
  <property fmtid="{D5CDD505-2E9C-101B-9397-08002B2CF9AE}" pid="4" name="KSOTemplateDocerSaveRecord">
    <vt:lpwstr>eyJoZGlkIjoiZDUxNWNjMTVhZmQ1NDYzNDYyZmQxZDczNGYxNmJkYmQiLCJ1c2VySWQiOiIyODQ4OTIwNjYifQ==</vt:lpwstr>
  </property>
</Properties>
</file>