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2145ED">
      <w:pPr>
        <w:pStyle w:val="2"/>
        <w:bidi w:val="0"/>
        <w:jc w:val="center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输尿管镜技术参数</w:t>
      </w:r>
    </w:p>
    <w:p w14:paraId="5442B4E1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1.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镜体直径：镜体前端直径≤8Fr、镜体末端直径≤9.8Fr；</w:t>
      </w:r>
    </w:p>
    <w:p w14:paraId="6DE7C061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2.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镜体工作长度：≥430mm，采用镜体与器械阀一体化结构；</w:t>
      </w:r>
    </w:p>
    <w:p w14:paraId="1BD84723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3.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视场角：≥105°；</w:t>
      </w:r>
    </w:p>
    <w:p w14:paraId="66912D10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4.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器械通道规格：≥5.5Fr；</w:t>
      </w:r>
    </w:p>
    <w:p w14:paraId="688819CC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5.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有效景深范围：≤2mm、≥50mm；</w:t>
      </w:r>
    </w:p>
    <w:p w14:paraId="7F93105B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6.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视场中心角分辨力：≥1.8C(º)；</w:t>
      </w:r>
    </w:p>
    <w:p w14:paraId="58CF604A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7.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有效光度率DM：≥1000 cd/（㎡·lm)；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F1B765B7-D88E-48EB-8899-AD3542F993D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ED0889"/>
    <w:rsid w:val="6BED0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2026-02-04T01:48:00Z</dcterms:created>
  <dc:creator>至诚之力</dc:creator>
  <cp:lastModifiedBy>至诚之力</cp:lastModifiedBy>
  <dcterms:modified xsi:type="dcterms:W3CDTF">2026-02-04T01:49:36Z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74BCAE7859BE45CFB1C9CAB01F9D2BF3_11</vt:lpwstr>
  </property>
  <property fmtid="{D5CDD505-2E9C-101B-9397-08002B2CF9AE}" pid="4" name="KSOTemplateDocerSaveRecord">
    <vt:lpwstr>eyJoZGlkIjoiYzY0YmExODRkNDA4NjA3MjVjNDBmMjYzZTc2ZWNjNjQiLCJ1c2VySWQiOiI3NDMyMTk4NDkifQ==</vt:lpwstr>
  </property>
</Properties>
</file>